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media/image2.svg" ContentType="image/svg+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8.0 -->
  <w:body>
    <w:p>
      <w:pPr>
        <w:pStyle w:val="Tabkrper09pt-kurs"/>
        <w:rPr>
          <w:lang w:val="fr-CH"/>
        </w:rPr>
      </w:pPr>
      <w:r>
        <w:rPr>
          <w:lang w:val="fr-CH"/>
        </w:rPr>
        <w:t>Délai imparti pour la récolte des signatures: 30 juillet 2025</w:t>
      </w:r>
    </w:p>
    <w:p>
      <w:pPr>
        <w:pStyle w:val="ErlassLinie"/>
        <w:rPr>
          <w:lang w:val="fr-CH"/>
        </w:rPr>
      </w:pPr>
    </w:p>
    <w:p>
      <w:pPr>
        <w:pStyle w:val="ErlassTitel"/>
        <w:rPr>
          <w:lang w:val="fr-CH"/>
        </w:rPr>
      </w:pPr>
      <w:r>
        <w:rPr>
          <w:lang w:val="fr-CH"/>
        </w:rPr>
        <w:t xml:space="preserve">Initiative populaire fédérale </w:t>
      </w:r>
      <w:r>
        <w:rPr>
          <w:lang w:val="fr-CH"/>
        </w:rPr>
        <w:br/>
        <w:t>«</w:t>
      </w:r>
      <w:r>
        <w:rPr>
          <w:noProof/>
          <w:lang w:val="fr-CH"/>
        </w:rPr>
        <w:t>Pour la protection de la démocratie directe par rapport aux parcs éoliens (initiative  pour la protection des communes)</w:t>
      </w:r>
      <w:r>
        <w:rPr>
          <w:lang w:val="fr-CH"/>
        </w:rPr>
        <w:t>»</w:t>
      </w:r>
    </w:p>
    <w:p>
      <w:pPr>
        <w:pStyle w:val="Abstand18pt"/>
        <w:rPr>
          <w:lang w:val="fr-CH"/>
        </w:rPr>
      </w:pPr>
    </w:p>
    <w:p>
      <w:pPr>
        <w:pStyle w:val="Heading1"/>
        <w:rPr>
          <w:lang w:val="fr-CH"/>
        </w:rPr>
      </w:pPr>
      <w:r>
        <w:rPr>
          <w:lang w:val="fr-CH"/>
        </w:rPr>
        <w:t>Examen préliminaire</w:t>
      </w:r>
    </w:p>
    <w:p>
      <w:pPr>
        <w:pStyle w:val="ErlassLinie"/>
        <w:rPr>
          <w:lang w:val="fr-CH"/>
        </w:rPr>
      </w:pPr>
    </w:p>
    <w:p>
      <w:pPr>
        <w:pStyle w:val="Autor"/>
        <w:rPr>
          <w:lang w:val="fr-CH"/>
        </w:rPr>
      </w:pPr>
      <w:r>
        <w:rPr>
          <w:lang w:val="fr-CH"/>
        </w:rPr>
        <w:t>La Chancellerie fédérale suisse,</w:t>
      </w:r>
    </w:p>
    <w:p>
      <w:pPr>
        <w:pStyle w:val="Ingress"/>
        <w:spacing w:before="0"/>
        <w:contextualSpacing/>
        <w:rPr>
          <w:rFonts w:eastAsiaTheme="minorHAnsi" w:cs="TimesNewRoman"/>
          <w:szCs w:val="18"/>
          <w:lang w:val="fr-CH" w:eastAsia="en-US"/>
        </w:rPr>
      </w:pPr>
      <w:r>
        <w:rPr>
          <w:lang w:val="fr-CH"/>
        </w:rPr>
        <w:t>après examen de la liste de signatures présentée le 15 janvier 2024 à l’appui de l’initiative populaire fédérale «</w:t>
      </w:r>
      <w:r>
        <w:rPr>
          <w:noProof/>
          <w:lang w:val="fr-CH"/>
        </w:rPr>
        <w:t>Pour la protection de la démocratie directe par rapport aux parcs éoliens (initiative pour la protection des communes)</w:t>
      </w:r>
      <w:r>
        <w:rPr>
          <w:lang w:val="fr-CH"/>
        </w:rPr>
        <w:t>»,</w:t>
      </w:r>
      <w:r>
        <w:rPr>
          <w:lang w:val="fr-CH"/>
        </w:rPr>
        <w:br/>
      </w:r>
      <w:r>
        <w:rPr>
          <w:rFonts w:eastAsiaTheme="minorHAnsi" w:cs="TimesNewRoman"/>
          <w:szCs w:val="18"/>
          <w:lang w:val="fr-CH" w:eastAsia="en-US"/>
        </w:rPr>
        <w:t>après que le comité a formellement approuvé le 8 janvier 2024 les trois versions linguistiques faisant foi du texte de l’initiative et qu’il a confirmé que celles-ci sont définitives,</w:t>
      </w:r>
    </w:p>
    <w:p>
      <w:pPr>
        <w:pStyle w:val="Ingress"/>
        <w:spacing w:before="0"/>
        <w:rPr>
          <w:lang w:val="fr-CH"/>
        </w:rPr>
      </w:pPr>
      <w:r>
        <w:rPr>
          <w:lang w:val="fr-CH"/>
        </w:rPr>
        <w:t>vu les art. 68 et 69 de la loi fédérale du 17 décembre 1976 sur les droits politiques</w:t>
      </w:r>
      <w:r>
        <w:rPr>
          <w:rStyle w:val="FootnoteReference"/>
          <w:noProof w:val="0"/>
          <w:lang w:val="fr-CH"/>
        </w:rPr>
        <w:footnoteReference w:id="2"/>
      </w:r>
      <w:r>
        <w:rPr>
          <w:lang w:val="fr-CH"/>
        </w:rPr>
        <w:t>,</w:t>
      </w:r>
      <w:r>
        <w:rPr>
          <w:lang w:val="fr-CH"/>
        </w:rPr>
        <w:br/>
        <w:t>vu l’art. 23 de l’ordonnance du 24 mai 1978 sur les droits politiques</w:t>
      </w:r>
      <w:r>
        <w:rPr>
          <w:rStyle w:val="FootnoteReference"/>
          <w:noProof w:val="0"/>
          <w:lang w:val="fr-CH"/>
        </w:rPr>
        <w:footnoteReference w:id="3"/>
      </w:r>
      <w:r>
        <w:rPr>
          <w:lang w:val="fr-CH"/>
        </w:rPr>
        <w:t>,</w:t>
      </w:r>
    </w:p>
    <w:p>
      <w:pPr>
        <w:pStyle w:val="Verb"/>
        <w:rPr>
          <w:lang w:val="fr-CH"/>
        </w:rPr>
      </w:pPr>
      <w:r>
        <w:rPr>
          <w:lang w:val="fr-CH"/>
        </w:rPr>
        <w:t>décide:</w:t>
      </w:r>
    </w:p>
    <w:p>
      <w:pPr>
        <w:pStyle w:val="Struktur1"/>
        <w:rPr>
          <w:lang w:val="fr-CH"/>
        </w:rPr>
      </w:pPr>
      <w:r>
        <w:rPr>
          <w:lang w:val="fr-CH"/>
        </w:rPr>
        <w:t>1.</w:t>
      </w:r>
      <w:r>
        <w:rPr>
          <w:lang w:val="fr-CH"/>
        </w:rPr>
        <w:tab/>
        <w:t xml:space="preserve">La liste de signatures à l’appui de l’initiative populaire fédérale </w:t>
      </w:r>
      <w:r>
        <w:rPr>
          <w:rFonts w:eastAsia="Arial Unicode MS" w:cs="Arial Unicode MS"/>
          <w:lang w:val="fr-CH"/>
        </w:rPr>
        <w:t>«</w:t>
      </w:r>
      <w:r>
        <w:rPr>
          <w:noProof/>
          <w:lang w:val="fr-CH"/>
        </w:rPr>
        <w:t>Pour la protection de la démocratie directe par rapport aux parcs éoliens (initiative pour la protection des communes)</w:t>
      </w:r>
      <w:r>
        <w:rPr>
          <w:lang w:val="fr-CH"/>
        </w:rPr>
        <w:t>», présentée le 15 janvier 2024, satisfait, quant à la forme, aux exigences de la loi; elle contient les indications suivantes: le canton et la commune politique où le signataire a le droit de vote, le titre et le texte de l’initiative ainsi que la date de sa publication dans la Feuille fédérale, une clause de retrait, la mention selon laquelle quiconque se rend coupable de corruption active ou passive relativement à une récolte de signatures (art. 281 CP</w:t>
      </w:r>
      <w:r>
        <w:rPr>
          <w:rStyle w:val="FootnoteReference"/>
          <w:noProof w:val="0"/>
          <w:lang w:val="fr-CH"/>
        </w:rPr>
        <w:footnoteReference w:id="4"/>
      </w:r>
      <w:r>
        <w:rPr>
          <w:lang w:val="fr-CH"/>
        </w:rPr>
        <w:t xml:space="preserve">) ou falsifie le résultat d’une récolte de signatures à l’appui d’une initiative populaire (art. 282 CP) est punissable, ainsi que les noms et adresses d’au moins sept, mais pas plus de 27 auteurs de l’initiative. L’Assemblée </w:t>
      </w:r>
      <w:r>
        <w:rPr>
          <w:noProof/>
          <w:lang w:val="fr-CH"/>
        </w:rPr>
        <w:t>fédérale</w:t>
      </w:r>
      <w:r>
        <w:rPr>
          <w:lang w:val="fr-CH"/>
        </w:rPr>
        <w:t xml:space="preserve"> ne se prononcera sur la validité de l’initiative que lorsque celle-ci aura abouti.</w:t>
      </w:r>
    </w:p>
    <w:p>
      <w:pPr>
        <w:pStyle w:val="Abstand4pt"/>
        <w:rPr>
          <w:lang w:val="fr-CH"/>
        </w:rPr>
      </w:pPr>
    </w:p>
    <w:p>
      <w:pPr>
        <w:pStyle w:val="Struktur1"/>
        <w:rPr>
          <w:lang w:val="fr-CH"/>
        </w:rPr>
      </w:pPr>
      <w:r>
        <w:rPr>
          <w:lang w:val="fr-CH"/>
        </w:rPr>
        <w:t>2.</w:t>
      </w:r>
      <w:r>
        <w:rPr>
          <w:lang w:val="fr-CH"/>
        </w:rPr>
        <w:tab/>
        <w:t>L’initiative populaire peut être retirée par une décision prise à la majorité absolue des auteurs suivants:</w:t>
      </w:r>
    </w:p>
    <w:p>
      <w:pPr>
        <w:pStyle w:val="Struktur2"/>
        <w:rPr>
          <w:lang w:val="fr-CH"/>
        </w:rPr>
      </w:pPr>
      <w:r>
        <w:rPr>
          <w:lang w:val="fr-CH"/>
        </w:rPr>
        <w:t>1.</w:t>
      </w:r>
      <w:r>
        <w:rPr>
          <w:lang w:val="fr-CH"/>
        </w:rPr>
        <w:tab/>
      </w:r>
      <w:r>
        <w:rPr>
          <w:noProof/>
          <w:lang w:val="fr-CH"/>
        </w:rPr>
        <w:t>Alder Raphael, Wingertenstrasse 3, 8322 Madetswil</w:t>
      </w:r>
    </w:p>
    <w:p>
      <w:pPr>
        <w:pStyle w:val="Struktur2"/>
        <w:rPr>
          <w:lang w:val="fr-CH"/>
        </w:rPr>
      </w:pPr>
      <w:r>
        <w:rPr>
          <w:lang w:val="fr-CH"/>
        </w:rPr>
        <w:t>2.</w:t>
      </w:r>
      <w:r>
        <w:rPr>
          <w:lang w:val="fr-CH"/>
        </w:rPr>
        <w:tab/>
      </w:r>
      <w:r>
        <w:rPr>
          <w:noProof/>
          <w:lang w:val="fr-CH"/>
        </w:rPr>
        <w:t>Blanc Jean-Marc, Chemin du Mandou 5, 1041 Bottens</w:t>
      </w:r>
    </w:p>
    <w:p>
      <w:pPr>
        <w:pStyle w:val="Struktur2"/>
        <w:rPr>
          <w:lang w:val="fr-CH"/>
        </w:rPr>
      </w:pPr>
      <w:r>
        <w:rPr>
          <w:lang w:val="fr-CH"/>
        </w:rPr>
        <w:t>3.</w:t>
      </w:r>
      <w:r>
        <w:rPr>
          <w:lang w:val="fr-CH"/>
        </w:rPr>
        <w:tab/>
      </w:r>
      <w:r>
        <w:rPr>
          <w:noProof/>
          <w:lang w:val="fr-CH"/>
        </w:rPr>
        <w:t>Blank Charlotte, Im Oberfeld 5, 8261 Hemishofen</w:t>
      </w:r>
    </w:p>
    <w:p>
      <w:pPr>
        <w:pStyle w:val="Struktur2"/>
        <w:rPr>
          <w:lang w:val="fr-CH"/>
        </w:rPr>
      </w:pPr>
      <w:r>
        <w:rPr>
          <w:lang w:val="fr-CH"/>
        </w:rPr>
        <w:t>4.</w:t>
      </w:r>
      <w:r>
        <w:rPr>
          <w:lang w:val="fr-CH"/>
        </w:rPr>
        <w:tab/>
      </w:r>
      <w:r>
        <w:rPr>
          <w:noProof/>
          <w:lang w:val="fr-CH"/>
        </w:rPr>
        <w:t>Chappuis Marie-Claude, Route de Sommentier 129, 1688 Sommentier</w:t>
      </w:r>
    </w:p>
    <w:p>
      <w:pPr>
        <w:pStyle w:val="Struktur2"/>
        <w:rPr>
          <w:lang w:val="fr-CH"/>
        </w:rPr>
      </w:pPr>
      <w:r>
        <w:rPr>
          <w:lang w:val="fr-CH"/>
        </w:rPr>
        <w:t>5.</w:t>
      </w:r>
      <w:r>
        <w:rPr>
          <w:lang w:val="fr-CH"/>
        </w:rPr>
        <w:tab/>
      </w:r>
      <w:r>
        <w:rPr>
          <w:noProof/>
          <w:lang w:val="fr-CH"/>
        </w:rPr>
        <w:t>Cryer Katharina, Birkenweg 20, 8471 Dägerlen</w:t>
      </w:r>
    </w:p>
    <w:p>
      <w:pPr>
        <w:pStyle w:val="Struktur2"/>
        <w:rPr>
          <w:lang w:val="fr-CH"/>
        </w:rPr>
      </w:pPr>
      <w:r>
        <w:rPr>
          <w:lang w:val="fr-CH"/>
        </w:rPr>
        <w:t>6.</w:t>
      </w:r>
      <w:r>
        <w:rPr>
          <w:lang w:val="fr-CH"/>
        </w:rPr>
        <w:tab/>
      </w:r>
      <w:r>
        <w:rPr>
          <w:noProof/>
          <w:lang w:val="fr-CH"/>
        </w:rPr>
        <w:t>de Weck Antoinette, Grand Rue 20, 1700 Fribourg</w:t>
      </w:r>
    </w:p>
    <w:p>
      <w:pPr>
        <w:pStyle w:val="Struktur2"/>
        <w:rPr>
          <w:lang w:val="fr-CH"/>
        </w:rPr>
      </w:pPr>
      <w:r>
        <w:rPr>
          <w:lang w:val="fr-CH"/>
        </w:rPr>
        <w:t>7.</w:t>
      </w:r>
      <w:r>
        <w:rPr>
          <w:lang w:val="fr-CH"/>
        </w:rPr>
        <w:tab/>
      </w:r>
      <w:r>
        <w:rPr>
          <w:noProof/>
          <w:lang w:val="fr-CH"/>
        </w:rPr>
        <w:t>Dietiker Markus, Obergütschstrasse 4, 6038 Honau</w:t>
      </w:r>
    </w:p>
    <w:p>
      <w:pPr>
        <w:pStyle w:val="Struktur2"/>
        <w:rPr>
          <w:lang w:val="fr-CH"/>
        </w:rPr>
      </w:pPr>
      <w:r>
        <w:rPr>
          <w:lang w:val="fr-CH"/>
        </w:rPr>
        <w:t>8.</w:t>
      </w:r>
      <w:r>
        <w:rPr>
          <w:lang w:val="fr-CH"/>
        </w:rPr>
        <w:tab/>
      </w:r>
      <w:r>
        <w:rPr>
          <w:noProof/>
          <w:lang w:val="fr-CH"/>
        </w:rPr>
        <w:t>Duelli Fabienne, Grund 525, 9044 Wald</w:t>
      </w:r>
    </w:p>
    <w:p>
      <w:pPr>
        <w:pStyle w:val="Struktur2"/>
        <w:rPr>
          <w:lang w:val="fr-CH"/>
        </w:rPr>
      </w:pPr>
      <w:r>
        <w:rPr>
          <w:lang w:val="fr-CH"/>
        </w:rPr>
        <w:t>9.</w:t>
      </w:r>
      <w:r>
        <w:rPr>
          <w:lang w:val="fr-CH"/>
        </w:rPr>
        <w:tab/>
      </w:r>
      <w:r>
        <w:rPr>
          <w:noProof/>
          <w:lang w:val="fr-CH"/>
        </w:rPr>
        <w:t>Fior Michel, Beundenweg 11b, 3225 Müntschemier</w:t>
      </w:r>
    </w:p>
    <w:p>
      <w:pPr>
        <w:pStyle w:val="Struktur2"/>
        <w:rPr>
          <w:lang w:val="fr-CH"/>
        </w:rPr>
      </w:pPr>
      <w:r>
        <w:rPr>
          <w:lang w:val="fr-CH"/>
        </w:rPr>
        <w:t>10.</w:t>
      </w:r>
      <w:r>
        <w:rPr>
          <w:lang w:val="fr-CH"/>
        </w:rPr>
        <w:tab/>
      </w:r>
      <w:r>
        <w:rPr>
          <w:noProof/>
          <w:lang w:val="fr-CH"/>
        </w:rPr>
        <w:t>Glutz von Blotzheim Catherine, Herrengasse 56, 6430 Schwyz</w:t>
      </w:r>
    </w:p>
    <w:p>
      <w:pPr>
        <w:pStyle w:val="Struktur2"/>
        <w:rPr>
          <w:lang w:val="fr-CH"/>
        </w:rPr>
      </w:pPr>
      <w:r>
        <w:rPr>
          <w:lang w:val="fr-CH"/>
        </w:rPr>
        <w:t>11.</w:t>
      </w:r>
      <w:r>
        <w:rPr>
          <w:lang w:val="fr-CH"/>
        </w:rPr>
        <w:tab/>
      </w:r>
      <w:r>
        <w:rPr>
          <w:noProof/>
          <w:lang w:val="fr-CH"/>
        </w:rPr>
        <w:t>Hess Peter, Rüteliweg 5, 4207 Bretzwil</w:t>
      </w:r>
    </w:p>
    <w:p>
      <w:pPr>
        <w:pStyle w:val="Struktur2"/>
        <w:rPr>
          <w:lang w:val="fr-CH"/>
        </w:rPr>
      </w:pPr>
      <w:r>
        <w:rPr>
          <w:lang w:val="fr-CH"/>
        </w:rPr>
        <w:t>12.</w:t>
      </w:r>
      <w:r>
        <w:rPr>
          <w:lang w:val="fr-CH"/>
        </w:rPr>
        <w:tab/>
      </w:r>
      <w:r>
        <w:rPr>
          <w:noProof/>
          <w:lang w:val="fr-CH"/>
        </w:rPr>
        <w:t>Hettegger Siegfried, Dorfstrasse 30, 8835 Feusisberg</w:t>
      </w:r>
    </w:p>
    <w:p>
      <w:pPr>
        <w:pStyle w:val="Struktur2"/>
        <w:rPr>
          <w:lang w:val="fr-CH"/>
        </w:rPr>
      </w:pPr>
      <w:r>
        <w:rPr>
          <w:lang w:val="fr-CH"/>
        </w:rPr>
        <w:t>13.</w:t>
      </w:r>
      <w:r>
        <w:rPr>
          <w:lang w:val="fr-CH"/>
        </w:rPr>
        <w:tab/>
      </w:r>
      <w:r>
        <w:rPr>
          <w:noProof/>
          <w:lang w:val="fr-CH"/>
        </w:rPr>
        <w:t>Lovis Anael, La Sagne-au-Droz 20, 2714 Les Genevez</w:t>
      </w:r>
    </w:p>
    <w:p>
      <w:pPr>
        <w:pStyle w:val="Struktur2"/>
        <w:rPr>
          <w:lang w:val="fr-CH"/>
        </w:rPr>
      </w:pPr>
      <w:r>
        <w:rPr>
          <w:lang w:val="fr-CH"/>
        </w:rPr>
        <w:t>14.</w:t>
      </w:r>
      <w:r>
        <w:rPr>
          <w:lang w:val="fr-CH"/>
        </w:rPr>
        <w:tab/>
      </w:r>
      <w:r>
        <w:rPr>
          <w:noProof/>
          <w:lang w:val="fr-CH"/>
        </w:rPr>
        <w:t>Maletinsky Martin, C.-F.-Meyer-Strasse 14, 8802 Kilchberg</w:t>
      </w:r>
    </w:p>
    <w:p>
      <w:pPr>
        <w:pStyle w:val="Struktur2"/>
        <w:rPr>
          <w:lang w:val="fr-CH"/>
        </w:rPr>
      </w:pPr>
      <w:r>
        <w:rPr>
          <w:lang w:val="fr-CH"/>
        </w:rPr>
        <w:t>15.</w:t>
      </w:r>
      <w:r>
        <w:rPr>
          <w:lang w:val="fr-CH"/>
        </w:rPr>
        <w:tab/>
      </w:r>
      <w:r>
        <w:rPr>
          <w:noProof/>
          <w:lang w:val="fr-CH"/>
        </w:rPr>
        <w:t>Meier Adrian, Juraweg 4, 5737 Menziken</w:t>
      </w:r>
    </w:p>
    <w:p>
      <w:pPr>
        <w:pStyle w:val="Struktur2"/>
        <w:rPr>
          <w:lang w:val="fr-CH"/>
        </w:rPr>
      </w:pPr>
      <w:r>
        <w:rPr>
          <w:lang w:val="fr-CH"/>
        </w:rPr>
        <w:t>16.</w:t>
      </w:r>
      <w:r>
        <w:rPr>
          <w:lang w:val="fr-CH"/>
        </w:rPr>
        <w:tab/>
      </w:r>
      <w:r>
        <w:rPr>
          <w:noProof/>
          <w:lang w:val="fr-CH"/>
        </w:rPr>
        <w:t>Meyer Dieter, Route de Planafin 41, 1723 Marly</w:t>
      </w:r>
    </w:p>
    <w:p>
      <w:pPr>
        <w:pStyle w:val="Struktur2"/>
        <w:rPr>
          <w:lang w:val="fr-CH"/>
        </w:rPr>
      </w:pPr>
      <w:r>
        <w:rPr>
          <w:lang w:val="fr-CH"/>
        </w:rPr>
        <w:t>17.</w:t>
      </w:r>
      <w:r>
        <w:rPr>
          <w:lang w:val="fr-CH"/>
        </w:rPr>
        <w:tab/>
      </w:r>
      <w:r>
        <w:rPr>
          <w:noProof/>
          <w:lang w:val="fr-CH"/>
        </w:rPr>
        <w:t>Pahud Yvan, Chemin de la Prise 40, 1454 L’Auberson</w:t>
      </w:r>
    </w:p>
    <w:p>
      <w:pPr>
        <w:pStyle w:val="Struktur2"/>
        <w:rPr>
          <w:lang w:val="fr-CH"/>
        </w:rPr>
      </w:pPr>
      <w:r>
        <w:rPr>
          <w:lang w:val="fr-CH"/>
        </w:rPr>
        <w:t>18.</w:t>
      </w:r>
      <w:r>
        <w:rPr>
          <w:lang w:val="fr-CH"/>
        </w:rPr>
        <w:tab/>
      </w:r>
      <w:r>
        <w:rPr>
          <w:noProof/>
          <w:lang w:val="fr-CH"/>
        </w:rPr>
        <w:t>Sudler Andreas, Tüfenbachstrasse 35, 8494 Bauma</w:t>
      </w:r>
    </w:p>
    <w:p>
      <w:pPr>
        <w:pStyle w:val="Struktur2"/>
        <w:rPr>
          <w:lang w:val="fr-CH"/>
        </w:rPr>
      </w:pPr>
      <w:r>
        <w:rPr>
          <w:lang w:val="fr-CH"/>
        </w:rPr>
        <w:t>19.</w:t>
      </w:r>
      <w:r>
        <w:rPr>
          <w:lang w:val="fr-CH"/>
        </w:rPr>
        <w:tab/>
      </w:r>
      <w:r>
        <w:rPr>
          <w:noProof/>
          <w:lang w:val="fr-CH"/>
        </w:rPr>
        <w:t>Sulzer Alfred R., Schermengasse 10, 7208 Malans</w:t>
      </w:r>
    </w:p>
    <w:p>
      <w:pPr>
        <w:pStyle w:val="Struktur2"/>
        <w:rPr>
          <w:lang w:val="fr-CH"/>
        </w:rPr>
      </w:pPr>
      <w:r>
        <w:rPr>
          <w:lang w:val="fr-CH"/>
        </w:rPr>
        <w:t>20.</w:t>
      </w:r>
      <w:r>
        <w:rPr>
          <w:lang w:val="fr-CH"/>
        </w:rPr>
        <w:tab/>
      </w:r>
      <w:r>
        <w:rPr>
          <w:noProof/>
          <w:lang w:val="fr-CH"/>
        </w:rPr>
        <w:t>Vogt Elias, Däderizstrasse 61, 2540 Grenchen</w:t>
      </w:r>
    </w:p>
    <w:p>
      <w:pPr>
        <w:pStyle w:val="Struktur2"/>
        <w:rPr>
          <w:lang w:val="fr-CH"/>
        </w:rPr>
      </w:pPr>
      <w:r>
        <w:rPr>
          <w:lang w:val="fr-CH"/>
        </w:rPr>
        <w:t>21.</w:t>
      </w:r>
      <w:r>
        <w:rPr>
          <w:lang w:val="fr-CH"/>
        </w:rPr>
        <w:tab/>
      </w:r>
      <w:r>
        <w:rPr>
          <w:noProof/>
          <w:lang w:val="fr-CH"/>
        </w:rPr>
        <w:t>von Albertini, Dusch 78, 7417 Paspels</w:t>
      </w:r>
    </w:p>
    <w:p>
      <w:pPr>
        <w:pStyle w:val="Struktur2"/>
        <w:rPr>
          <w:lang w:val="fr-CH"/>
        </w:rPr>
      </w:pPr>
      <w:r>
        <w:rPr>
          <w:lang w:val="fr-CH"/>
        </w:rPr>
        <w:t>22.</w:t>
      </w:r>
      <w:r>
        <w:rPr>
          <w:lang w:val="fr-CH"/>
        </w:rPr>
        <w:tab/>
      </w:r>
      <w:r>
        <w:rPr>
          <w:noProof/>
          <w:lang w:val="fr-CH"/>
        </w:rPr>
        <w:t>von Salis Gaudenz, Bothmarweg 15, 7208 Malans</w:t>
      </w:r>
    </w:p>
    <w:p>
      <w:pPr>
        <w:pStyle w:val="Struktur2"/>
        <w:rPr>
          <w:lang w:val="fr-CH"/>
        </w:rPr>
      </w:pPr>
      <w:r>
        <w:rPr>
          <w:lang w:val="fr-CH"/>
        </w:rPr>
        <w:t>23.</w:t>
      </w:r>
      <w:r>
        <w:rPr>
          <w:lang w:val="fr-CH"/>
        </w:rPr>
        <w:tab/>
      </w:r>
      <w:r>
        <w:rPr>
          <w:noProof/>
          <w:lang w:val="fr-CH"/>
        </w:rPr>
        <w:t>Waltenspül Urs, Tannerstrasse 63, 5000 Aarau</w:t>
      </w:r>
    </w:p>
    <w:p>
      <w:pPr>
        <w:pStyle w:val="Struktur2"/>
        <w:rPr>
          <w:lang w:val="fr-CH"/>
        </w:rPr>
      </w:pPr>
      <w:r>
        <w:rPr>
          <w:lang w:val="fr-CH"/>
        </w:rPr>
        <w:t>24.</w:t>
      </w:r>
      <w:r>
        <w:rPr>
          <w:lang w:val="fr-CH"/>
        </w:rPr>
        <w:tab/>
      </w:r>
      <w:r>
        <w:rPr>
          <w:noProof/>
          <w:lang w:val="fr-CH"/>
        </w:rPr>
        <w:t>Widmer Johann, Trottenstrasse 94, 8037 Zürich</w:t>
      </w:r>
    </w:p>
    <w:p>
      <w:pPr>
        <w:pStyle w:val="Struktur2"/>
        <w:rPr>
          <w:lang w:val="fr-CH"/>
        </w:rPr>
      </w:pPr>
      <w:r>
        <w:rPr>
          <w:lang w:val="fr-CH"/>
        </w:rPr>
        <w:t>25.</w:t>
      </w:r>
      <w:r>
        <w:rPr>
          <w:lang w:val="fr-CH"/>
        </w:rPr>
        <w:tab/>
      </w:r>
      <w:r>
        <w:rPr>
          <w:noProof/>
          <w:lang w:val="fr-CH"/>
        </w:rPr>
        <w:t>Zimmermann Marco, Hittingen 109, 9502 Braunau</w:t>
      </w:r>
    </w:p>
    <w:p>
      <w:pPr>
        <w:pStyle w:val="Abstand4pt"/>
        <w:rPr>
          <w:lang w:val="fr-CH"/>
        </w:rPr>
      </w:pPr>
    </w:p>
    <w:p>
      <w:pPr>
        <w:pStyle w:val="Abstand4pt"/>
        <w:rPr>
          <w:lang w:val="fr-CH"/>
        </w:rPr>
      </w:pPr>
    </w:p>
    <w:p>
      <w:pPr>
        <w:pStyle w:val="Abstand4pt"/>
        <w:rPr>
          <w:lang w:val="fr-CH"/>
        </w:rPr>
      </w:pPr>
    </w:p>
    <w:p>
      <w:pPr>
        <w:pStyle w:val="Abstand4pt"/>
        <w:rPr>
          <w:lang w:val="fr-CH"/>
        </w:rPr>
      </w:pPr>
    </w:p>
    <w:p>
      <w:pPr>
        <w:pStyle w:val="Abstand4pt"/>
        <w:rPr>
          <w:lang w:val="fr-CH"/>
        </w:rPr>
      </w:pPr>
    </w:p>
    <w:p>
      <w:pPr>
        <w:pStyle w:val="Abstand4pt"/>
        <w:rPr>
          <w:lang w:val="fr-CH"/>
        </w:rPr>
      </w:pPr>
    </w:p>
    <w:p>
      <w:pPr>
        <w:pStyle w:val="Abstand4pt"/>
        <w:rPr>
          <w:lang w:val="fr-CH"/>
        </w:rPr>
      </w:pPr>
    </w:p>
    <w:p>
      <w:pPr>
        <w:pStyle w:val="Abstand4pt"/>
        <w:rPr>
          <w:lang w:val="fr-CH"/>
        </w:rPr>
      </w:pPr>
    </w:p>
    <w:p>
      <w:pPr>
        <w:pStyle w:val="Abstand4pt"/>
        <w:rPr>
          <w:lang w:val="fr-CH"/>
        </w:rPr>
      </w:pPr>
    </w:p>
    <w:p>
      <w:pPr>
        <w:pStyle w:val="Abstand4pt"/>
        <w:rPr>
          <w:lang w:val="fr-CH"/>
        </w:rPr>
      </w:pPr>
    </w:p>
    <w:p>
      <w:pPr>
        <w:pStyle w:val="Abstand4pt"/>
        <w:rPr>
          <w:lang w:val="fr-CH"/>
        </w:rPr>
      </w:pPr>
    </w:p>
    <w:p>
      <w:pPr>
        <w:pStyle w:val="Abstand4pt"/>
        <w:rPr>
          <w:lang w:val="fr-CH"/>
        </w:rPr>
      </w:pPr>
    </w:p>
    <w:p>
      <w:pPr>
        <w:pStyle w:val="Abstand4pt"/>
        <w:rPr>
          <w:lang w:val="fr-CH"/>
        </w:rPr>
      </w:pPr>
    </w:p>
    <w:p>
      <w:pPr>
        <w:pStyle w:val="Abstand4pt"/>
        <w:rPr>
          <w:lang w:val="fr-CH"/>
        </w:rPr>
      </w:pPr>
    </w:p>
    <w:p>
      <w:pPr>
        <w:pStyle w:val="Abstand4pt"/>
        <w:rPr>
          <w:lang w:val="fr-CH"/>
        </w:rPr>
      </w:pPr>
    </w:p>
    <w:p>
      <w:pPr>
        <w:pStyle w:val="Abstand4pt"/>
        <w:rPr>
          <w:lang w:val="fr-CH"/>
        </w:rPr>
      </w:pPr>
    </w:p>
    <w:p>
      <w:pPr>
        <w:pStyle w:val="Abstand4pt"/>
        <w:rPr>
          <w:lang w:val="fr-CH"/>
        </w:rPr>
      </w:pPr>
    </w:p>
    <w:p>
      <w:pPr>
        <w:pStyle w:val="Abstand4pt"/>
        <w:rPr>
          <w:lang w:val="fr-CH"/>
        </w:rPr>
      </w:pPr>
    </w:p>
    <w:p>
      <w:pPr>
        <w:pStyle w:val="Abstand4pt"/>
        <w:rPr>
          <w:lang w:val="fr-CH"/>
        </w:rPr>
      </w:pPr>
    </w:p>
    <w:p>
      <w:pPr>
        <w:pStyle w:val="Abstand4pt"/>
        <w:rPr>
          <w:lang w:val="fr-CH"/>
        </w:rPr>
      </w:pPr>
    </w:p>
    <w:p>
      <w:pPr>
        <w:pStyle w:val="Abstand4pt"/>
        <w:rPr>
          <w:lang w:val="fr-CH"/>
        </w:rPr>
      </w:pPr>
    </w:p>
    <w:p>
      <w:pPr>
        <w:pStyle w:val="Abstand4pt"/>
        <w:rPr>
          <w:lang w:val="fr-CH"/>
        </w:rPr>
      </w:pPr>
    </w:p>
    <w:p>
      <w:pPr>
        <w:pStyle w:val="Abstand4pt"/>
        <w:rPr>
          <w:lang w:val="fr-CH"/>
        </w:rPr>
      </w:pPr>
    </w:p>
    <w:p>
      <w:pPr>
        <w:pStyle w:val="Abstand4pt"/>
        <w:rPr>
          <w:lang w:val="fr-CH"/>
        </w:rPr>
      </w:pPr>
    </w:p>
    <w:p>
      <w:pPr>
        <w:pStyle w:val="Abstand4pt"/>
        <w:rPr>
          <w:lang w:val="fr-CH"/>
        </w:rPr>
      </w:pPr>
    </w:p>
    <w:p>
      <w:pPr>
        <w:pStyle w:val="Abstand4pt"/>
        <w:rPr>
          <w:lang w:val="fr-CH"/>
        </w:rPr>
      </w:pPr>
    </w:p>
    <w:p>
      <w:pPr>
        <w:pStyle w:val="Abstand4pt"/>
        <w:rPr>
          <w:lang w:val="fr-CH"/>
        </w:rPr>
      </w:pPr>
    </w:p>
    <w:p>
      <w:pPr>
        <w:pStyle w:val="Abstand4pt"/>
        <w:rPr>
          <w:lang w:val="fr-CH"/>
        </w:rPr>
      </w:pPr>
    </w:p>
    <w:p>
      <w:pPr>
        <w:pStyle w:val="Abstand4pt"/>
        <w:rPr>
          <w:lang w:val="fr-CH"/>
        </w:rPr>
      </w:pPr>
    </w:p>
    <w:p>
      <w:pPr>
        <w:pStyle w:val="Abstand4pt"/>
        <w:rPr>
          <w:lang w:val="fr-CH"/>
        </w:rPr>
      </w:pPr>
    </w:p>
    <w:p>
      <w:pPr>
        <w:pStyle w:val="Abstand4pt"/>
        <w:rPr>
          <w:lang w:val="fr-CH"/>
        </w:rPr>
      </w:pPr>
    </w:p>
    <w:p>
      <w:pPr>
        <w:pStyle w:val="Abstand4pt"/>
        <w:rPr>
          <w:lang w:val="fr-CH"/>
        </w:rPr>
      </w:pPr>
    </w:p>
    <w:p>
      <w:pPr>
        <w:pStyle w:val="Abstand4pt"/>
        <w:rPr>
          <w:lang w:val="fr-CH"/>
        </w:rPr>
      </w:pPr>
    </w:p>
    <w:p>
      <w:pPr>
        <w:pStyle w:val="Abstand4pt"/>
        <w:rPr>
          <w:lang w:val="fr-CH"/>
        </w:rPr>
      </w:pPr>
    </w:p>
    <w:p>
      <w:pPr>
        <w:pStyle w:val="Abstand4pt"/>
        <w:rPr>
          <w:lang w:val="fr-CH"/>
        </w:rPr>
      </w:pPr>
    </w:p>
    <w:p>
      <w:pPr>
        <w:pStyle w:val="Struktur1"/>
        <w:rPr>
          <w:lang w:val="fr-CH"/>
        </w:rPr>
      </w:pPr>
      <w:r>
        <w:rPr>
          <w:lang w:val="fr-CH"/>
        </w:rPr>
        <w:t>3.</w:t>
      </w:r>
      <w:r>
        <w:rPr>
          <w:lang w:val="fr-CH"/>
        </w:rPr>
        <w:tab/>
        <w:t>Le titre de l’initiative populaire fédérale «</w:t>
      </w:r>
      <w:r>
        <w:rPr>
          <w:noProof/>
          <w:lang w:val="fr-CH"/>
        </w:rPr>
        <w:t xml:space="preserve">Pour la protection de la démocratie directe par </w:t>
      </w:r>
      <w:r>
        <w:rPr>
          <w:lang w:val="fr-CH"/>
        </w:rPr>
        <w:t>rapport</w:t>
      </w:r>
      <w:r>
        <w:rPr>
          <w:noProof/>
          <w:lang w:val="fr-CH"/>
        </w:rPr>
        <w:t xml:space="preserve"> aux parcs éoliens (initiative pour la protection des communes)</w:t>
      </w:r>
      <w:r>
        <w:rPr>
          <w:lang w:val="fr-CH"/>
        </w:rPr>
        <w:t>» remplit les conditions fixées à l’art. 69, al. 2, de la loi fédérale du 17 décembre 1976 sur les droits politiques.</w:t>
      </w:r>
    </w:p>
    <w:p>
      <w:pPr>
        <w:pStyle w:val="Abstand4pt"/>
        <w:rPr>
          <w:lang w:val="fr-CH"/>
        </w:rPr>
      </w:pPr>
    </w:p>
    <w:p>
      <w:pPr>
        <w:pStyle w:val="Struktur1"/>
        <w:rPr>
          <w:lang w:val="fr-CH"/>
        </w:rPr>
      </w:pPr>
      <w:r>
        <w:rPr>
          <w:lang w:val="fr-CH"/>
        </w:rPr>
        <w:t>4.</w:t>
      </w:r>
      <w:r>
        <w:rPr>
          <w:lang w:val="fr-CH"/>
        </w:rPr>
        <w:tab/>
        <w:t xml:space="preserve">La présente décision sera communiquée au comité d’initiative, </w:t>
      </w:r>
      <w:r>
        <w:rPr>
          <w:noProof/>
          <w:lang w:val="fr-CH"/>
        </w:rPr>
        <w:t xml:space="preserve">Freie </w:t>
      </w:r>
      <w:r>
        <w:rPr>
          <w:lang w:val="fr-CH"/>
        </w:rPr>
        <w:t>Landschaft</w:t>
      </w:r>
      <w:r>
        <w:rPr>
          <w:noProof/>
          <w:lang w:val="fr-CH"/>
        </w:rPr>
        <w:t xml:space="preserve"> Schweiz</w:t>
      </w:r>
      <w:r>
        <w:rPr>
          <w:lang w:val="fr-CH"/>
        </w:rPr>
        <w:t xml:space="preserve">, </w:t>
      </w:r>
      <w:r>
        <w:rPr>
          <w:noProof/>
          <w:lang w:val="fr-CH"/>
        </w:rPr>
        <w:t>Däderizstrasse 61</w:t>
      </w:r>
      <w:r>
        <w:rPr>
          <w:lang w:val="fr-CH"/>
        </w:rPr>
        <w:t xml:space="preserve">, </w:t>
      </w:r>
      <w:r>
        <w:rPr>
          <w:noProof/>
          <w:lang w:val="fr-CH"/>
        </w:rPr>
        <w:t>2540 Grenchen</w:t>
      </w:r>
      <w:r>
        <w:rPr>
          <w:lang w:val="fr-CH"/>
        </w:rPr>
        <w:t xml:space="preserve"> et publiée dans la Feuille fédérale du 30 janvier 2024.</w:t>
      </w:r>
    </w:p>
    <w:tbl>
      <w:tblPr>
        <w:tblW w:w="6123" w:type="dxa"/>
        <w:tblInd w:w="8" w:type="dxa"/>
        <w:tblLayout w:type="fixed"/>
        <w:tblCellMar>
          <w:left w:w="0" w:type="dxa"/>
          <w:right w:w="0" w:type="dxa"/>
        </w:tblCellMar>
        <w:tblLook w:val="0000"/>
      </w:tblPr>
      <w:tblGrid>
        <w:gridCol w:w="2666"/>
        <w:gridCol w:w="3457"/>
      </w:tblGrid>
      <w:tr>
        <w:tblPrEx>
          <w:tblW w:w="6123" w:type="dxa"/>
          <w:tblInd w:w="8" w:type="dxa"/>
          <w:tblLayout w:type="fixed"/>
          <w:tblCellMar>
            <w:left w:w="0" w:type="dxa"/>
            <w:right w:w="0" w:type="dxa"/>
          </w:tblCellMar>
          <w:tblLook w:val="0000"/>
        </w:tblPrEx>
        <w:trPr>
          <w:trHeight w:val="1000"/>
        </w:trPr>
        <w:tc>
          <w:tcPr>
            <w:tcW w:w="2666" w:type="dxa"/>
          </w:tcPr>
          <w:p>
            <w:pPr>
              <w:pStyle w:val="UnterschriftenFI1"/>
              <w:rPr>
                <w:lang w:val="fr-CH"/>
              </w:rPr>
            </w:pPr>
            <w:r>
              <w:rPr>
                <w:lang w:val="fr-CH"/>
              </w:rPr>
              <w:t>16 janvier 2024</w:t>
            </w:r>
          </w:p>
        </w:tc>
        <w:tc>
          <w:tcPr>
            <w:tcW w:w="3457" w:type="dxa"/>
          </w:tcPr>
          <w:p>
            <w:pPr>
              <w:pStyle w:val="UnterschriftenFI1"/>
              <w:rPr>
                <w:lang w:val="fr-CH"/>
              </w:rPr>
            </w:pPr>
            <w:r>
              <w:rPr>
                <w:lang w:val="fr-CH"/>
              </w:rPr>
              <w:t>Chancellerie fédérale suisse:</w:t>
            </w:r>
          </w:p>
          <w:p>
            <w:pPr>
              <w:pStyle w:val="UnterschriftenFI"/>
              <w:rPr>
                <w:lang w:val="fr-CH"/>
              </w:rPr>
            </w:pPr>
            <w:r>
              <w:rPr>
                <w:lang w:val="fr-CH"/>
              </w:rPr>
              <w:t>Le chancelier de la Confédération, Viktor Rossi</w:t>
            </w:r>
          </w:p>
        </w:tc>
      </w:tr>
    </w:tbl>
    <w:p>
      <w:pPr>
        <w:pStyle w:val="Abstand4pt"/>
        <w:rPr>
          <w:lang w:val="fr-CH"/>
        </w:rPr>
      </w:pPr>
    </w:p>
    <w:p>
      <w:pPr>
        <w:pStyle w:val="Abstand4pt"/>
        <w:rPr>
          <w:lang w:val="fr-CH"/>
        </w:rPr>
      </w:pPr>
    </w:p>
    <w:p>
      <w:pPr>
        <w:pStyle w:val="Abstand4pt"/>
        <w:rPr>
          <w:lang w:val="fr-CH"/>
        </w:rPr>
      </w:pPr>
    </w:p>
    <w:p>
      <w:pPr>
        <w:pStyle w:val="Abstand4pt"/>
        <w:rPr>
          <w:lang w:val="fr-CH"/>
        </w:rPr>
      </w:pPr>
    </w:p>
    <w:p>
      <w:pPr>
        <w:pStyle w:val="Abstand4pt"/>
        <w:rPr>
          <w:lang w:val="fr-CH"/>
        </w:rPr>
      </w:pPr>
    </w:p>
    <w:p>
      <w:pPr>
        <w:pStyle w:val="Abstand4pt"/>
        <w:rPr>
          <w:lang w:val="fr-CH"/>
        </w:rPr>
      </w:pPr>
    </w:p>
    <w:p>
      <w:pPr>
        <w:pStyle w:val="Abstand4pt"/>
        <w:rPr>
          <w:lang w:val="fr-CH"/>
        </w:rPr>
      </w:pPr>
    </w:p>
    <w:p>
      <w:pPr>
        <w:pStyle w:val="Abstand4pt"/>
        <w:rPr>
          <w:lang w:val="fr-CH"/>
        </w:rPr>
      </w:pPr>
    </w:p>
    <w:p>
      <w:pPr>
        <w:pStyle w:val="Abstand4pt"/>
        <w:rPr>
          <w:lang w:val="fr-CH"/>
        </w:rPr>
      </w:pPr>
    </w:p>
    <w:p>
      <w:pPr>
        <w:pStyle w:val="Abstand4pt"/>
        <w:rPr>
          <w:lang w:val="fr-CH"/>
        </w:rPr>
      </w:pPr>
    </w:p>
    <w:p>
      <w:pPr>
        <w:pStyle w:val="Abstand4pt"/>
        <w:rPr>
          <w:lang w:val="fr-CH"/>
        </w:rPr>
      </w:pPr>
    </w:p>
    <w:p>
      <w:pPr>
        <w:pStyle w:val="Abstand4pt"/>
        <w:rPr>
          <w:lang w:val="fr-CH"/>
        </w:rPr>
      </w:pPr>
    </w:p>
    <w:p>
      <w:pPr>
        <w:pStyle w:val="Abstand4pt"/>
        <w:rPr>
          <w:lang w:val="fr-CH"/>
        </w:rPr>
      </w:pPr>
    </w:p>
    <w:p>
      <w:pPr>
        <w:pStyle w:val="Abstand4pt"/>
        <w:rPr>
          <w:lang w:val="fr-CH"/>
        </w:rPr>
      </w:pPr>
    </w:p>
    <w:p>
      <w:pPr>
        <w:pStyle w:val="Abstand4pt"/>
        <w:rPr>
          <w:lang w:val="fr-CH"/>
        </w:rPr>
      </w:pPr>
    </w:p>
    <w:p>
      <w:pPr>
        <w:pStyle w:val="Abstand4pt"/>
        <w:rPr>
          <w:lang w:val="fr-CH"/>
        </w:rPr>
      </w:pPr>
    </w:p>
    <w:p>
      <w:pPr>
        <w:pStyle w:val="Abstand4pt"/>
        <w:rPr>
          <w:lang w:val="fr-CH"/>
        </w:rPr>
      </w:pPr>
    </w:p>
    <w:p>
      <w:pPr>
        <w:pStyle w:val="Abstand4pt"/>
        <w:rPr>
          <w:lang w:val="fr-CH"/>
        </w:rPr>
      </w:pPr>
    </w:p>
    <w:p>
      <w:pPr>
        <w:pStyle w:val="Abstand4pt"/>
        <w:rPr>
          <w:lang w:val="fr-CH"/>
        </w:rPr>
      </w:pPr>
    </w:p>
    <w:p>
      <w:pPr>
        <w:pStyle w:val="Abstand4pt"/>
        <w:rPr>
          <w:lang w:val="fr-CH"/>
        </w:rPr>
      </w:pPr>
    </w:p>
    <w:p>
      <w:pPr>
        <w:pStyle w:val="Abstand4pt"/>
        <w:rPr>
          <w:lang w:val="fr-CH"/>
        </w:rPr>
      </w:pPr>
    </w:p>
    <w:p>
      <w:pPr>
        <w:pStyle w:val="Abstand4pt"/>
        <w:rPr>
          <w:lang w:val="fr-CH"/>
        </w:rPr>
      </w:pPr>
    </w:p>
    <w:p>
      <w:pPr>
        <w:pStyle w:val="Abstand4pt"/>
        <w:rPr>
          <w:lang w:val="fr-CH"/>
        </w:rPr>
      </w:pPr>
    </w:p>
    <w:p>
      <w:pPr>
        <w:pStyle w:val="Abstand4pt"/>
        <w:rPr>
          <w:lang w:val="fr-CH"/>
        </w:rPr>
      </w:pPr>
    </w:p>
    <w:p>
      <w:pPr>
        <w:pStyle w:val="Abstand4pt"/>
        <w:rPr>
          <w:lang w:val="fr-CH"/>
        </w:rPr>
      </w:pPr>
    </w:p>
    <w:p>
      <w:pPr>
        <w:pStyle w:val="Abstand4pt"/>
        <w:rPr>
          <w:lang w:val="fr-CH"/>
        </w:rPr>
      </w:pPr>
    </w:p>
    <w:p>
      <w:pPr>
        <w:pStyle w:val="Abstand4pt"/>
        <w:rPr>
          <w:lang w:val="fr-CH"/>
        </w:rPr>
      </w:pPr>
    </w:p>
    <w:p>
      <w:pPr>
        <w:pStyle w:val="Abstand4pt"/>
        <w:rPr>
          <w:lang w:val="fr-CH"/>
        </w:rPr>
      </w:pPr>
    </w:p>
    <w:p>
      <w:pPr>
        <w:pStyle w:val="Abstand4pt"/>
        <w:rPr>
          <w:lang w:val="fr-CH"/>
        </w:rPr>
      </w:pPr>
    </w:p>
    <w:p>
      <w:pPr>
        <w:pStyle w:val="Abstand4pt"/>
        <w:rPr>
          <w:lang w:val="fr-CH"/>
        </w:rPr>
      </w:pPr>
    </w:p>
    <w:p>
      <w:pPr>
        <w:pStyle w:val="Abstand4pt"/>
        <w:rPr>
          <w:lang w:val="fr-CH"/>
        </w:rPr>
      </w:pPr>
    </w:p>
    <w:p>
      <w:pPr>
        <w:pStyle w:val="Abstand4pt"/>
        <w:rPr>
          <w:lang w:val="fr-CH"/>
        </w:rPr>
      </w:pPr>
    </w:p>
    <w:p>
      <w:pPr>
        <w:pStyle w:val="Abstand4pt"/>
        <w:rPr>
          <w:lang w:val="fr-CH"/>
        </w:rPr>
      </w:pPr>
    </w:p>
    <w:p>
      <w:pPr>
        <w:pStyle w:val="Abstand4pt"/>
        <w:rPr>
          <w:lang w:val="fr-CH"/>
        </w:rPr>
      </w:pPr>
    </w:p>
    <w:p>
      <w:pPr>
        <w:pStyle w:val="Abstand4pt"/>
        <w:rPr>
          <w:lang w:val="fr-CH"/>
        </w:rPr>
      </w:pPr>
    </w:p>
    <w:p>
      <w:pPr>
        <w:pStyle w:val="Abstand4pt"/>
        <w:rPr>
          <w:lang w:val="fr-CH"/>
        </w:rPr>
      </w:pPr>
    </w:p>
    <w:p>
      <w:pPr>
        <w:pStyle w:val="Abstand4pt"/>
        <w:rPr>
          <w:lang w:val="fr-CH"/>
        </w:rPr>
      </w:pPr>
    </w:p>
    <w:p>
      <w:pPr>
        <w:pStyle w:val="Abstand4pt"/>
        <w:rPr>
          <w:lang w:val="fr-CH"/>
        </w:rPr>
      </w:pPr>
    </w:p>
    <w:p>
      <w:pPr>
        <w:pStyle w:val="Abstand4pt"/>
        <w:rPr>
          <w:lang w:val="fr-CH"/>
        </w:rPr>
      </w:pPr>
    </w:p>
    <w:p>
      <w:pPr>
        <w:pStyle w:val="Abstand4pt"/>
        <w:rPr>
          <w:lang w:val="fr-CH"/>
        </w:rPr>
      </w:pPr>
    </w:p>
    <w:p>
      <w:pPr>
        <w:pStyle w:val="Abstand4pt"/>
        <w:rPr>
          <w:lang w:val="fr-CH"/>
        </w:rPr>
      </w:pPr>
    </w:p>
    <w:p>
      <w:pPr>
        <w:pStyle w:val="Abstand4pt"/>
        <w:rPr>
          <w:lang w:val="fr-CH"/>
        </w:rPr>
      </w:pPr>
    </w:p>
    <w:p>
      <w:pPr>
        <w:pStyle w:val="Abstand4pt"/>
        <w:rPr>
          <w:lang w:val="fr-CH"/>
        </w:rPr>
      </w:pPr>
    </w:p>
    <w:p>
      <w:pPr>
        <w:pStyle w:val="Abstand4pt"/>
        <w:rPr>
          <w:lang w:val="fr-CH"/>
        </w:rPr>
      </w:pPr>
    </w:p>
    <w:p>
      <w:pPr>
        <w:pStyle w:val="Abstand4pt"/>
        <w:rPr>
          <w:lang w:val="fr-CH"/>
        </w:rPr>
      </w:pPr>
    </w:p>
    <w:p>
      <w:pPr>
        <w:pStyle w:val="Abstand4pt"/>
        <w:rPr>
          <w:lang w:val="fr-CH"/>
        </w:rPr>
      </w:pPr>
    </w:p>
    <w:p>
      <w:pPr>
        <w:pStyle w:val="Abstand4pt"/>
        <w:rPr>
          <w:lang w:val="fr-CH"/>
        </w:rPr>
      </w:pPr>
    </w:p>
    <w:p>
      <w:pPr>
        <w:pStyle w:val="Abstand4pt"/>
        <w:rPr>
          <w:lang w:val="fr-CH"/>
        </w:rPr>
      </w:pPr>
    </w:p>
    <w:p>
      <w:pPr>
        <w:pStyle w:val="Abstand4pt"/>
        <w:rPr>
          <w:lang w:val="fr-CH"/>
        </w:rPr>
      </w:pPr>
    </w:p>
    <w:p>
      <w:pPr>
        <w:pStyle w:val="Abstand4pt"/>
        <w:rPr>
          <w:lang w:val="fr-CH"/>
        </w:rPr>
      </w:pPr>
    </w:p>
    <w:p>
      <w:pPr>
        <w:pStyle w:val="Abstand4pt"/>
        <w:rPr>
          <w:lang w:val="fr-CH"/>
        </w:rPr>
      </w:pPr>
    </w:p>
    <w:p>
      <w:pPr>
        <w:pStyle w:val="Abstand4pt"/>
        <w:rPr>
          <w:lang w:val="fr-CH"/>
        </w:rPr>
      </w:pPr>
    </w:p>
    <w:p>
      <w:pPr>
        <w:pStyle w:val="Abstand4pt"/>
        <w:rPr>
          <w:lang w:val="fr-CH"/>
        </w:rPr>
      </w:pPr>
    </w:p>
    <w:p>
      <w:pPr>
        <w:pStyle w:val="Abstand4pt"/>
        <w:rPr>
          <w:lang w:val="fr-CH"/>
        </w:rPr>
      </w:pPr>
    </w:p>
    <w:p>
      <w:pPr>
        <w:pStyle w:val="Abstand4pt"/>
        <w:rPr>
          <w:lang w:val="fr-CH"/>
        </w:rPr>
      </w:pPr>
    </w:p>
    <w:p>
      <w:pPr>
        <w:pStyle w:val="Abstand4pt"/>
        <w:rPr>
          <w:lang w:val="fr-CH"/>
        </w:rPr>
      </w:pPr>
    </w:p>
    <w:p>
      <w:pPr>
        <w:pStyle w:val="Abstand4pt"/>
        <w:rPr>
          <w:lang w:val="fr-CH"/>
        </w:rPr>
      </w:pPr>
    </w:p>
    <w:p>
      <w:pPr>
        <w:pStyle w:val="Abstand4pt"/>
        <w:rPr>
          <w:lang w:val="fr-CH"/>
        </w:rPr>
      </w:pPr>
    </w:p>
    <w:p>
      <w:pPr>
        <w:pStyle w:val="Abstand4pt"/>
        <w:rPr>
          <w:lang w:val="fr-CH"/>
        </w:rPr>
      </w:pPr>
    </w:p>
    <w:p>
      <w:pPr>
        <w:pStyle w:val="Abstand4pt"/>
        <w:rPr>
          <w:lang w:val="fr-CH"/>
        </w:rPr>
      </w:pPr>
    </w:p>
    <w:p>
      <w:pPr>
        <w:pStyle w:val="Abstand4pt"/>
        <w:rPr>
          <w:lang w:val="fr-CH"/>
        </w:rPr>
      </w:pPr>
    </w:p>
    <w:p>
      <w:pPr>
        <w:pStyle w:val="Abstand4pt"/>
        <w:rPr>
          <w:lang w:val="fr-CH"/>
        </w:rPr>
      </w:pPr>
    </w:p>
    <w:p>
      <w:pPr>
        <w:pStyle w:val="Abstand4pt"/>
        <w:rPr>
          <w:lang w:val="fr-CH"/>
        </w:rPr>
      </w:pPr>
    </w:p>
    <w:p>
      <w:pPr>
        <w:pStyle w:val="Abstand4pt"/>
        <w:rPr>
          <w:lang w:val="fr-CH"/>
        </w:rPr>
      </w:pPr>
    </w:p>
    <w:p>
      <w:pPr>
        <w:pStyle w:val="Abstand4pt"/>
        <w:rPr>
          <w:lang w:val="fr-CH"/>
        </w:rPr>
      </w:pPr>
    </w:p>
    <w:p>
      <w:pPr>
        <w:pStyle w:val="Abstand4pt"/>
        <w:rPr>
          <w:lang w:val="fr-CH"/>
        </w:rPr>
      </w:pPr>
    </w:p>
    <w:p>
      <w:pPr>
        <w:pStyle w:val="Abstand4pt"/>
        <w:rPr>
          <w:lang w:val="fr-CH"/>
        </w:rPr>
      </w:pPr>
    </w:p>
    <w:p>
      <w:pPr>
        <w:pStyle w:val="Abstand4pt"/>
        <w:rPr>
          <w:lang w:val="fr-CH"/>
        </w:rPr>
      </w:pPr>
    </w:p>
    <w:p>
      <w:pPr>
        <w:pStyle w:val="Abstand4pt"/>
        <w:rPr>
          <w:lang w:val="fr-CH"/>
        </w:rPr>
      </w:pPr>
    </w:p>
    <w:p>
      <w:pPr>
        <w:pStyle w:val="Abstand4pt"/>
        <w:rPr>
          <w:lang w:val="fr-CH"/>
        </w:rPr>
      </w:pPr>
    </w:p>
    <w:p>
      <w:pPr>
        <w:pStyle w:val="Abstand4pt"/>
        <w:rPr>
          <w:lang w:val="fr-CH"/>
        </w:rPr>
      </w:pPr>
    </w:p>
    <w:p>
      <w:pPr>
        <w:pStyle w:val="Abstand4pt"/>
        <w:rPr>
          <w:lang w:val="fr-CH"/>
        </w:rPr>
      </w:pPr>
    </w:p>
    <w:p>
      <w:pPr>
        <w:pStyle w:val="Abstand4pt"/>
        <w:rPr>
          <w:lang w:val="fr-CH"/>
        </w:rPr>
      </w:pPr>
    </w:p>
    <w:p>
      <w:pPr>
        <w:pStyle w:val="Abstand4pt"/>
        <w:rPr>
          <w:lang w:val="fr-CH"/>
        </w:rPr>
      </w:pPr>
    </w:p>
    <w:p>
      <w:pPr>
        <w:pStyle w:val="Abstand4pt"/>
        <w:rPr>
          <w:lang w:val="fr-CH"/>
        </w:rPr>
      </w:pPr>
    </w:p>
    <w:p>
      <w:pPr>
        <w:pStyle w:val="Abstand4pt"/>
        <w:rPr>
          <w:lang w:val="fr-CH"/>
        </w:rPr>
      </w:pPr>
    </w:p>
    <w:p>
      <w:pPr>
        <w:pStyle w:val="Abstand4pt"/>
        <w:rPr>
          <w:lang w:val="fr-CH"/>
        </w:rPr>
      </w:pPr>
    </w:p>
    <w:p>
      <w:pPr>
        <w:pStyle w:val="Abstand4pt"/>
        <w:rPr>
          <w:lang w:val="fr-CH"/>
        </w:rPr>
      </w:pPr>
    </w:p>
    <w:p>
      <w:pPr>
        <w:pStyle w:val="Abstand4pt"/>
        <w:rPr>
          <w:lang w:val="fr-CH"/>
        </w:rPr>
      </w:pPr>
    </w:p>
    <w:p>
      <w:pPr>
        <w:pStyle w:val="Abstand4pt"/>
        <w:rPr>
          <w:lang w:val="fr-CH"/>
        </w:rPr>
      </w:pPr>
    </w:p>
    <w:p>
      <w:pPr>
        <w:pStyle w:val="Abstand4pt"/>
        <w:rPr>
          <w:lang w:val="fr-CH"/>
        </w:rPr>
      </w:pPr>
    </w:p>
    <w:p>
      <w:pPr>
        <w:pStyle w:val="TitelAnh1"/>
        <w:rPr>
          <w:lang w:val="fr-CH"/>
        </w:rPr>
      </w:pPr>
      <w:r>
        <w:rPr>
          <w:lang w:val="fr-CH"/>
        </w:rPr>
        <w:t xml:space="preserve">Initiative populaire fédérale </w:t>
      </w:r>
      <w:r>
        <w:rPr>
          <w:lang w:val="fr-CH"/>
        </w:rPr>
        <w:br/>
        <w:t>«</w:t>
      </w:r>
      <w:r>
        <w:rPr>
          <w:noProof/>
          <w:lang w:val="fr-CH"/>
        </w:rPr>
        <w:t>Pour la protection de la démocratie directe par rapport aux parcs éoliens (initiative pour la protection des communes)</w:t>
      </w:r>
      <w:r>
        <w:rPr>
          <w:lang w:val="fr-CH"/>
        </w:rPr>
        <w:t>»</w:t>
      </w:r>
    </w:p>
    <w:p>
      <w:pPr>
        <w:pStyle w:val="Abstand4pt"/>
        <w:rPr>
          <w:lang w:val="fr-CH"/>
        </w:rPr>
      </w:pPr>
    </w:p>
    <w:p>
      <w:pPr>
        <w:pStyle w:val="Absatz"/>
        <w:rPr>
          <w:lang w:val="fr-CH"/>
        </w:rPr>
      </w:pPr>
      <w:r>
        <w:rPr>
          <w:lang w:val="fr-CH"/>
        </w:rPr>
        <w:t>L’initiative populaire a la teneur suivante:</w:t>
      </w:r>
    </w:p>
    <w:p>
      <w:pPr>
        <w:pStyle w:val="Absatz"/>
        <w:rPr>
          <w:lang w:val="fr-CH"/>
        </w:rPr>
      </w:pPr>
      <w:r>
        <w:rPr>
          <w:lang w:val="fr-CH"/>
        </w:rPr>
        <w:t>La Constitution</w:t>
      </w:r>
      <w:r>
        <w:rPr>
          <w:rStyle w:val="FootnoteReference"/>
          <w:lang w:val="fr-CH"/>
        </w:rPr>
        <w:footnoteReference w:id="5"/>
      </w:r>
      <w:r>
        <w:rPr>
          <w:lang w:val="fr-CH"/>
        </w:rPr>
        <w:t xml:space="preserve"> est modifiée comme suit:</w:t>
      </w:r>
    </w:p>
    <w:p>
      <w:pPr>
        <w:pStyle w:val="VerweisArtkursiv"/>
        <w:rPr>
          <w:lang w:val="fr-CH"/>
        </w:rPr>
      </w:pPr>
      <w:r>
        <w:rPr>
          <w:lang w:val="fr-CH"/>
        </w:rPr>
        <w:t>Art. 89, al. 6</w:t>
      </w:r>
      <w:r>
        <w:rPr>
          <w:rStyle w:val="FootnoteReference"/>
          <w:i w:val="0"/>
          <w:iCs/>
          <w:lang w:val="fr-CH"/>
        </w:rPr>
        <w:footnoteReference w:id="6"/>
      </w:r>
    </w:p>
    <w:p>
      <w:pPr>
        <w:pStyle w:val="Absatz"/>
        <w:rPr>
          <w:lang w:val="fr-CH"/>
        </w:rPr>
      </w:pPr>
      <w:r>
        <w:rPr>
          <w:position w:val="4"/>
          <w:sz w:val="13"/>
          <w:lang w:val="fr-CH"/>
        </w:rPr>
        <w:t>6</w:t>
      </w:r>
      <w:r>
        <w:rPr>
          <w:lang w:val="fr-CH"/>
        </w:rPr>
        <w:t xml:space="preserve"> Les projets portant sur des éoliennes d’une hauteur totale de 30 mètres ou plus </w:t>
      </w:r>
      <w:r>
        <w:rPr>
          <w:noProof/>
          <w:lang w:val="fr-CH"/>
        </w:rPr>
        <w:t>requièrent</w:t>
      </w:r>
      <w:r>
        <w:rPr>
          <w:lang w:val="fr-CH"/>
        </w:rPr>
        <w:t xml:space="preserve"> l’approbation du peuple de la commune d’implantation et des communes limitrophes particulièrement concernées par celles-ci. La documentation des projets doit fournir des informations concrètes sur chaque site, sur les dimensions des ouvrages, sur l’équipement et sur les principales répercussions des éoliennes.</w:t>
      </w:r>
    </w:p>
    <w:p>
      <w:pPr>
        <w:pStyle w:val="VerweisArtkursiv"/>
      </w:pPr>
      <w:r>
        <w:rPr>
          <w:lang w:val="fr-CH"/>
        </w:rPr>
        <w:t>Art. 197, ch. 16</w:t>
      </w:r>
      <w:r>
        <w:rPr>
          <w:rStyle w:val="FootnoteReference"/>
          <w:i w:val="0"/>
          <w:iCs/>
          <w:lang w:val="fr-CH"/>
        </w:rPr>
        <w:footnoteReference w:id="7"/>
      </w:r>
    </w:p>
    <w:p>
      <w:pPr>
        <w:pStyle w:val="Absatzkurs"/>
        <w:rPr>
          <w:lang w:val="fr-CH"/>
        </w:rPr>
      </w:pPr>
      <w:r>
        <w:rPr>
          <w:lang w:val="fr-CH"/>
        </w:rPr>
        <w:t>16. Disposition transitoire ad art. 89, al. 6 (Éoliennes)</w:t>
      </w:r>
    </w:p>
    <w:p>
      <w:pPr>
        <w:pStyle w:val="Absatz"/>
        <w:rPr>
          <w:lang w:val="fr-CH"/>
        </w:rPr>
      </w:pPr>
      <w:r>
        <w:rPr>
          <w:position w:val="4"/>
          <w:sz w:val="13"/>
          <w:lang w:val="fr-CH"/>
        </w:rPr>
        <w:t>1</w:t>
      </w:r>
      <w:r>
        <w:rPr>
          <w:lang w:val="fr-CH"/>
        </w:rPr>
        <w:t xml:space="preserve"> Les éoliennes dont la tour n’était pas encore érigée le 1er mai 2024, requièrent l’approbation subséquente du peuple de la commune d’implantation et des communes </w:t>
      </w:r>
      <w:r>
        <w:rPr>
          <w:noProof/>
          <w:lang w:val="fr-CH"/>
        </w:rPr>
        <w:t>limitrophes</w:t>
      </w:r>
      <w:r>
        <w:rPr>
          <w:lang w:val="fr-CH"/>
        </w:rPr>
        <w:t xml:space="preserve"> particulièrement concernées par celles-ci, à moins que cette approbation ait déjà été donnée.</w:t>
      </w:r>
    </w:p>
    <w:p>
      <w:pPr>
        <w:pStyle w:val="Absatz"/>
        <w:rPr>
          <w:lang w:val="fr-CH"/>
        </w:rPr>
      </w:pPr>
      <w:r>
        <w:rPr>
          <w:position w:val="4"/>
          <w:sz w:val="13"/>
          <w:lang w:val="fr-CH"/>
        </w:rPr>
        <w:t>2</w:t>
      </w:r>
      <w:r>
        <w:t> </w:t>
      </w:r>
      <w:r>
        <w:rPr>
          <w:lang w:val="fr-CH"/>
        </w:rPr>
        <w:t>Si l’approbation n’est pas donnée, les éoliennes ainsi que toutes les constructions et installations qui leur sont liées doivent être démantelées aux frais de ceux qui les ont réalisées dans un délai de 18 mois. L’état initial doit être rétabli.</w:t>
      </w:r>
    </w:p>
    <w:p>
      <w:pPr>
        <w:pStyle w:val="Absatz"/>
        <w:rPr>
          <w:lang w:val="fr-CH"/>
        </w:rPr>
      </w:pPr>
      <w:r>
        <w:rPr>
          <w:position w:val="4"/>
          <w:sz w:val="13"/>
          <w:lang w:val="fr-CH"/>
        </w:rPr>
        <w:t>3</w:t>
      </w:r>
      <w:r>
        <w:rPr>
          <w:lang w:val="fr-CH"/>
        </w:rPr>
        <w:t> Les projets d’éoliennes de La Joux-du-Plâne, du Crêt-Meuron, de Montperreux et de Montagne de Buttes dans le canton de Neuchâtel ne sont pas soumis à ces dispositions, pour autant qu’ils ne subissent pas de modification après le 1er mai 2024 qui requiert une modification du plan d’affectation ou une nouvelle procédure d’autorisation de construire.</w:t>
      </w:r>
    </w:p>
    <w:sectPr>
      <w:headerReference w:type="even" r:id="rId6"/>
      <w:headerReference w:type="default" r:id="rId7"/>
      <w:footerReference w:type="even" r:id="rId8"/>
      <w:footerReference w:type="default" r:id="rId9"/>
      <w:headerReference w:type="first" r:id="rId10"/>
      <w:footerReference w:type="first" r:id="rId11"/>
      <w:pgSz w:w="8392" w:h="11907" w:code="11"/>
      <w:pgMar w:top="737" w:right="1134" w:bottom="851" w:left="1134" w:header="680" w:footer="567" w:gutter="0"/>
      <w:cols w:space="720"/>
      <w:titlePg/>
      <w:docGrid w:linePitch="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
        <w:separator/>
      </w:r>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fldChar w:fldCharType="begin"/>
    </w:r>
    <w:r>
      <w:instrText>PAGE</w:instrText>
    </w:r>
    <w:r>
      <w:fldChar w:fldCharType="separate"/>
    </w:r>
    <w:r>
      <w:t>4</w:t>
    </w:r>
    <w:r>
      <w:fldChar w:fldCharType="end"/>
    </w:r>
    <w:r>
      <w:t xml:space="preserve"> / </w:t>
    </w:r>
    <w:r>
      <w:fldChar w:fldCharType="begin"/>
    </w:r>
    <w:r>
      <w:instrText xml:space="preserve"> NUMPAGES   \* MERGEFORMAT </w:instrText>
    </w:r>
    <w:r>
      <w:fldChar w:fldCharType="separate"/>
    </w:r>
    <w: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jc w:val="right"/>
    </w:pPr>
    <w:r>
      <w:fldChar w:fldCharType="begin"/>
    </w:r>
    <w:r>
      <w:instrText>PAGE</w:instrText>
    </w:r>
    <w:r>
      <w:fldChar w:fldCharType="separate"/>
    </w:r>
    <w:r>
      <w:t>3</w:t>
    </w:r>
    <w:r>
      <w:fldChar w:fldCharType="end"/>
    </w:r>
    <w:r>
      <w:t xml:space="preserve"> / </w:t>
    </w:r>
    <w:r>
      <w:fldChar w:fldCharType="begin"/>
    </w:r>
    <w:r>
      <w:instrText xml:space="preserve"> NUMPAGES   \* MERGEFORMAT </w:instrText>
    </w:r>
    <w:r>
      <w:fldChar w:fldCharType="separate"/>
    </w:r>
    <w: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tabs>
        <w:tab w:val="right" w:pos="6123"/>
      </w:tabs>
    </w:pPr>
    <w:r>
      <w:rPr>
        <w:sz w:val="13"/>
        <w:szCs w:val="13"/>
      </w:rPr>
      <w:t>2024-0186</w:t>
    </w:r>
    <w:r>
      <w:tab/>
    </w:r>
    <w:r>
      <w:rPr>
        <w:noProof/>
      </w:rPr>
      <w:t>FF 2024 179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jc w:val="left"/>
        <w:rPr>
          <w:sz w:val="4"/>
        </w:rPr>
      </w:pPr>
      <w:r>
        <w:rPr>
          <w:sz w:val="4"/>
        </w:rPr>
        <w:t> </w:t>
      </w:r>
    </w:p>
  </w:footnote>
  <w:footnote w:type="continuationSeparator" w:id="1">
    <w:p>
      <w:pPr>
        <w:jc w:val="left"/>
        <w:rPr>
          <w:sz w:val="4"/>
        </w:rPr>
      </w:pPr>
      <w:r>
        <w:rPr>
          <w:sz w:val="4"/>
        </w:rPr>
        <w:t> </w:t>
      </w:r>
    </w:p>
  </w:footnote>
  <w:footnote w:id="2">
    <w:p>
      <w:pPr>
        <w:pStyle w:val="FootnoteText"/>
        <w:rPr>
          <w:lang w:val="fr-CH"/>
        </w:rPr>
      </w:pPr>
      <w:r>
        <w:rPr>
          <w:rStyle w:val="FootnoteReference"/>
          <w:lang w:val="fr-CH"/>
        </w:rPr>
        <w:footnoteRef/>
      </w:r>
      <w:r>
        <w:rPr>
          <w:lang w:val="fr-CH"/>
        </w:rPr>
        <w:tab/>
        <w:t xml:space="preserve">RS </w:t>
      </w:r>
      <w:r>
        <w:rPr>
          <w:b/>
          <w:lang w:val="fr-CH"/>
        </w:rPr>
        <w:t>161.1</w:t>
      </w:r>
    </w:p>
  </w:footnote>
  <w:footnote w:id="3">
    <w:p>
      <w:pPr>
        <w:pStyle w:val="FootnoteText"/>
        <w:rPr>
          <w:lang w:val="fr-CH"/>
        </w:rPr>
      </w:pPr>
      <w:r>
        <w:rPr>
          <w:rStyle w:val="FootnoteReference"/>
          <w:lang w:val="fr-CH"/>
        </w:rPr>
        <w:footnoteRef/>
      </w:r>
      <w:r>
        <w:rPr>
          <w:lang w:val="fr-CH"/>
        </w:rPr>
        <w:tab/>
        <w:t xml:space="preserve">RS </w:t>
      </w:r>
      <w:r>
        <w:rPr>
          <w:b/>
          <w:lang w:val="fr-CH"/>
        </w:rPr>
        <w:t>161.11</w:t>
      </w:r>
    </w:p>
  </w:footnote>
  <w:footnote w:id="4">
    <w:p>
      <w:pPr>
        <w:pStyle w:val="FootnoteText"/>
        <w:rPr>
          <w:sz w:val="22"/>
          <w:lang w:val="fr-CH"/>
        </w:rPr>
      </w:pPr>
      <w:r>
        <w:rPr>
          <w:rStyle w:val="FootnoteReference"/>
          <w:lang w:val="fr-CH"/>
        </w:rPr>
        <w:footnoteRef/>
      </w:r>
      <w:r>
        <w:rPr>
          <w:sz w:val="22"/>
          <w:lang w:val="fr-CH"/>
        </w:rPr>
        <w:tab/>
      </w:r>
      <w:r>
        <w:rPr>
          <w:lang w:val="fr-CH"/>
        </w:rPr>
        <w:t xml:space="preserve">RS </w:t>
      </w:r>
      <w:r>
        <w:rPr>
          <w:b/>
          <w:lang w:val="fr-CH"/>
        </w:rPr>
        <w:t>311.0</w:t>
      </w:r>
    </w:p>
  </w:footnote>
  <w:footnote w:id="5">
    <w:p>
      <w:pPr>
        <w:pStyle w:val="FootnoteText"/>
        <w:rPr>
          <w:lang w:val="fr-CH"/>
        </w:rPr>
      </w:pPr>
      <w:r>
        <w:rPr>
          <w:rStyle w:val="FootnoteReference"/>
          <w:lang w:val="fr-CH"/>
        </w:rPr>
        <w:footnoteRef/>
      </w:r>
      <w:r>
        <w:rPr>
          <w:lang w:val="fr-CH"/>
        </w:rPr>
        <w:t xml:space="preserve"> </w:t>
      </w:r>
      <w:r>
        <w:rPr>
          <w:lang w:val="fr-CH"/>
        </w:rPr>
        <w:tab/>
        <w:t xml:space="preserve">RS </w:t>
      </w:r>
      <w:r>
        <w:rPr>
          <w:b/>
          <w:bCs/>
          <w:lang w:val="fr-CH"/>
        </w:rPr>
        <w:t>101</w:t>
      </w:r>
    </w:p>
  </w:footnote>
  <w:footnote w:id="6">
    <w:p>
      <w:pPr>
        <w:pStyle w:val="FootnoteText"/>
        <w:rPr>
          <w:noProof/>
          <w:lang w:val="fr-CH"/>
        </w:rPr>
      </w:pPr>
      <w:r>
        <w:rPr>
          <w:rStyle w:val="FootnoteReference"/>
          <w:lang w:val="fr-CH"/>
        </w:rPr>
        <w:footnoteRef/>
      </w:r>
      <w:r>
        <w:rPr>
          <w:lang w:val="fr-CH"/>
        </w:rPr>
        <w:t xml:space="preserve"> </w:t>
      </w:r>
      <w:r>
        <w:rPr>
          <w:lang w:val="fr-CH"/>
        </w:rPr>
        <w:tab/>
        <w:t xml:space="preserve">Le numéro définitif du présent alinéa sera fixé par la Chancellerie fédérale après </w:t>
      </w:r>
      <w:r>
        <w:rPr>
          <w:noProof/>
          <w:lang w:val="fr-CH"/>
        </w:rPr>
        <w:t>le scrutin; celle-ci le déterminera en fonction des autres dispositions en vigueur de la Constitution et procédera à l’adaptation dans l’ensemble du texte de l’initiative.</w:t>
      </w:r>
    </w:p>
  </w:footnote>
  <w:footnote w:id="7">
    <w:p>
      <w:pPr>
        <w:pStyle w:val="FootnoteText"/>
        <w:rPr>
          <w:lang w:val="fr-CH"/>
        </w:rPr>
      </w:pPr>
      <w:r>
        <w:rPr>
          <w:rStyle w:val="FootnoteReference"/>
          <w:lang w:val="fr-CH"/>
        </w:rPr>
        <w:footnoteRef/>
      </w:r>
      <w:r>
        <w:rPr>
          <w:lang w:val="fr-CH"/>
        </w:rPr>
        <w:t xml:space="preserve"> </w:t>
      </w:r>
      <w:r>
        <w:rPr>
          <w:lang w:val="fr-CH"/>
        </w:rPr>
        <w:tab/>
        <w:t xml:space="preserve">Le numéro définitif de la présente disposition transitoire sera fixé par la Chancellerie </w:t>
      </w:r>
      <w:r>
        <w:rPr>
          <w:noProof/>
          <w:lang w:val="fr-CH"/>
        </w:rPr>
        <w:t>fédérale</w:t>
      </w:r>
      <w:r>
        <w:rPr>
          <w:lang w:val="fr-CH"/>
        </w:rPr>
        <w:t xml:space="preserve"> après le scrutin.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jc w:val="right"/>
    </w:pPr>
    <w:r>
      <w:rPr>
        <w:noProof/>
      </w:rPr>
      <w:t>FF 2024 179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jc w:val="right"/>
    </w:pPr>
    <w:r>
      <w:rPr>
        <w:noProof/>
      </w:rPr>
      <w:t>FF 2024 179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6572" w:type="dxa"/>
      <w:tblInd w:w="-403" w:type="dxa"/>
      <w:tblCellMar>
        <w:left w:w="0" w:type="dxa"/>
        <w:right w:w="0" w:type="dxa"/>
      </w:tblCellMar>
      <w:tblLook w:val="04A0"/>
    </w:tblPr>
    <w:tblGrid>
      <w:gridCol w:w="2130"/>
      <w:gridCol w:w="3279"/>
      <w:gridCol w:w="1163"/>
    </w:tblGrid>
    <w:tr>
      <w:tblPrEx>
        <w:tblW w:w="6572" w:type="dxa"/>
        <w:tblInd w:w="-403" w:type="dxa"/>
        <w:tblCellMar>
          <w:left w:w="0" w:type="dxa"/>
          <w:right w:w="0" w:type="dxa"/>
        </w:tblCellMar>
        <w:tblLook w:val="04A0"/>
      </w:tblPrEx>
      <w:trPr>
        <w:cantSplit/>
        <w:trHeight w:hRule="exact" w:val="1038"/>
      </w:trPr>
      <w:tc>
        <w:tcPr>
          <w:tcW w:w="0" w:type="auto"/>
          <w:shd w:val="clear" w:color="auto" w:fill="auto"/>
        </w:tcPr>
        <w:p>
          <w:pPr>
            <w:pStyle w:val="Abstand4pt"/>
          </w:pPr>
        </w:p>
        <w:p>
          <w:pPr>
            <w:pStyle w:val="Bild"/>
            <w:tabs>
              <w:tab w:val="right" w:pos="6379"/>
            </w:tabs>
            <w:ind w:right="-255"/>
            <w:jc w:val="both"/>
            <w:rPr>
              <w:szCs w:val="18"/>
            </w:rPr>
          </w:pPr>
          <w:r>
            <w:rPr>
              <w:noProof/>
              <w:szCs w:val="18"/>
            </w:rPr>
            <w:drawing>
              <wp:inline distT="0" distB="0" distL="0" distR="0">
                <wp:extent cx="1350000" cy="342000"/>
                <wp:effectExtent l="0" t="0" r="3175"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xmlns:r="http://schemas.openxmlformats.org/officeDocument/2006/relationships" r:embed="rId1">
                          <a:extLst>
                            <a:ext uri="{96DAC541-7B7A-43D3-8B79-37D633B846F1}">
                              <asvg:svgBlip xmlns:asvg="http://schemas.microsoft.com/office/drawing/2016/SVG/main" r:embed="rId2"/>
                            </a:ext>
                          </a:extLst>
                        </a:blip>
                        <a:stretch>
                          <a:fillRect/>
                        </a:stretch>
                      </pic:blipFill>
                      <pic:spPr>
                        <a:xfrm>
                          <a:off x="0" y="0"/>
                          <a:ext cx="1350000" cy="342000"/>
                        </a:xfrm>
                        <a:prstGeom prst="rect">
                          <a:avLst/>
                        </a:prstGeom>
                      </pic:spPr>
                    </pic:pic>
                  </a:graphicData>
                </a:graphic>
              </wp:inline>
            </w:drawing>
          </w:r>
        </w:p>
      </w:tc>
      <w:tc>
        <w:tcPr>
          <w:tcW w:w="3289" w:type="dxa"/>
        </w:tcPr>
        <w:p>
          <w:pPr>
            <w:pStyle w:val="Abstand4pt"/>
          </w:pPr>
        </w:p>
        <w:p>
          <w:pPr>
            <w:pStyle w:val="Bild"/>
            <w:jc w:val="center"/>
          </w:pPr>
          <w:r>
            <w:rPr>
              <w:noProof/>
            </w:rPr>
            <w:drawing>
              <wp:inline>
                <wp:extent cx="1371937" cy="409172"/>
                <wp:docPr id="10000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3"/>
                        <a:stretch>
                          <a:fillRect/>
                        </a:stretch>
                      </pic:blipFill>
                      <pic:spPr>
                        <a:xfrm>
                          <a:off x="0" y="0"/>
                          <a:ext cx="1371937" cy="409172"/>
                        </a:xfrm>
                        <a:prstGeom prst="rect">
                          <a:avLst/>
                        </a:prstGeom>
                      </pic:spPr>
                    </pic:pic>
                  </a:graphicData>
                </a:graphic>
              </wp:inline>
            </w:drawing>
          </w:r>
        </w:p>
      </w:tc>
      <w:tc>
        <w:tcPr>
          <w:tcW w:w="1134" w:type="dxa"/>
          <w:shd w:val="clear" w:color="auto" w:fill="auto"/>
        </w:tcPr>
        <w:p>
          <w:pPr>
            <w:pStyle w:val="Bild"/>
            <w:tabs>
              <w:tab w:val="right" w:pos="6379"/>
            </w:tabs>
            <w:ind w:left="113" w:right="-255"/>
            <w:rPr>
              <w:sz w:val="16"/>
              <w:szCs w:val="16"/>
            </w:rPr>
          </w:pPr>
          <w:r>
            <w:rPr>
              <w:noProof/>
              <w:sz w:val="16"/>
              <w:szCs w:val="16"/>
            </w:rPr>
            <w:drawing>
              <wp:inline>
                <wp:extent cx="666843" cy="666843"/>
                <wp:docPr id="10000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xmlns:r="http://schemas.openxmlformats.org/officeDocument/2006/relationships" r:embed="rId4"/>
                        <a:stretch>
                          <a:fillRect/>
                        </a:stretch>
                      </pic:blipFill>
                      <pic:spPr>
                        <a:xfrm>
                          <a:off x="0" y="0"/>
                          <a:ext cx="666843" cy="666843"/>
                        </a:xfrm>
                        <a:prstGeom prst="rect">
                          <a:avLst/>
                        </a:prstGeom>
                      </pic:spPr>
                    </pic:pic>
                  </a:graphicData>
                </a:graphic>
              </wp:inline>
            </w:drawing>
          </w:r>
        </w:p>
      </w:tc>
    </w:tr>
  </w:tbl>
  <w:p>
    <w:pPr>
      <w:pStyle w:val="Abstand4p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FFFFFFFE"/>
    <w:multiLevelType w:val="singleLevel"/>
    <w:tmpl w:val="2118DD3C"/>
    <w:lvl w:ilvl="0">
      <w:start w:val="0"/>
      <w:numFmt w:val="decimal"/>
      <w:lvlText w:val="*"/>
      <w:lvlJc w:val="left"/>
    </w:lvl>
  </w:abstractNum>
  <w:abstractNum w:abstractNumId="1" w15:restartNumberingAfterBreak="1">
    <w:nsid w:val="24CC5DBC"/>
    <w:multiLevelType w:val="hybridMultilevel"/>
    <w:tmpl w:val="7834F8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 w:ilvl="0">
        <w:start w:val="1"/>
        <w:numFmt w:val="bullet"/>
        <w:lvlText w:val=""/>
        <w:legacy w:legacy="1" w:legacySpace="0" w:legacyIndent="283"/>
        <w:lvlJc w:val="left"/>
        <w:pPr>
          <w:ind w:left="284"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284" w:hanging="283"/>
        </w:pPr>
        <w:rPr>
          <w:rFonts w:ascii="Symbol" w:hAnsi="Symbol" w:hint="default"/>
        </w:rPr>
      </w:lvl>
    </w:lvlOverride>
  </w:num>
  <w:num w:numId="3">
    <w:abstractNumId w:val="0"/>
    <w:lvlOverride w:ilvl="0">
      <w:lvl w:ilvl="0">
        <w:start w:val="1"/>
        <w:numFmt w:val="bullet"/>
        <w:lvlText w:val=""/>
        <w:legacy w:legacy="1" w:legacySpace="0" w:legacyIndent="283"/>
        <w:lvlJc w:val="left"/>
        <w:pPr>
          <w:ind w:left="284" w:hanging="283"/>
        </w:pPr>
        <w:rPr>
          <w:rFonts w:ascii="Symbol" w:hAnsi="Symbol"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mirrorMargins/>
  <w:attachedTemplate r:id="rId1"/>
  <w:linkStyles/>
  <w:stylePaneFormatFilter w:val="3801" w:allStyles="1" w:alternateStyleNames="0" w:clearFormatting="1" w:customStyles="0" w:directFormattingOnNumbering="0" w:directFormattingOnParagraphs="0" w:directFormattingOnRuns="0" w:directFormattingOnTables="1" w:headingStyles="0" w:latentStyles="0" w:numberingStyles="0" w:stylesInUse="0" w:tableStyles="0" w:top3HeadingStyles="1" w:visibleStyles="0"/>
  <w:defaultTabStop w:val="686"/>
  <w:clickAndTypeStyle w:val="Absatz"/>
  <w:autoHyphenation/>
  <w:consecutiveHyphenLimit w:val="3"/>
  <w:hyphenationZone w:val="460"/>
  <w:doNotHyphenateCaps/>
  <w:evenAndOddHeaders/>
  <w:drawingGridHorizontalSpacing w:val="70"/>
  <w:drawingGridVerticalSpacing w:val="95"/>
  <w:displayHorizontalDrawingGridEvery w:val="0"/>
  <w:displayVerticalDrawingGridEvery w:val="0"/>
  <w:doNotShadeFormData/>
  <w:noPunctuationKerning/>
  <w:characterSpacingControl w:val="doNotCompress"/>
  <w:doNotEmbedSmartTags/>
  <w:footnotePr>
    <w:footnote w:id="0"/>
    <w:footnote w:id="1"/>
  </w:footnotePr>
  <w:endnotePr>
    <w:endnote w:id="0"/>
    <w:endnote w:id="1"/>
  </w:endnotePr>
  <w:compat>
    <w:spaceForUL/>
    <w:balanceSingleByteDoubleByteWidth/>
    <w:doNotLeaveBackslashAlone/>
    <w:ulTrailSpace/>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0"/>
  </w:compat>
  <w:rsids>
    <w:rsidRoot w:val="0000000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doNotAutoCompressPictures/>
  <w15:chartTrackingRefBased/>
  <w15:docId w15:val="{A3D12019-F65B-4E6E-BBCC-4F77994B2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before="60" w:line="200" w:lineRule="exact"/>
      <w:jc w:val="both"/>
    </w:pPr>
    <w:rPr>
      <w:color w:val="FF00FF"/>
      <w:sz w:val="18"/>
      <w:lang w:val="de-CH" w:eastAsia="de-DE"/>
    </w:rPr>
  </w:style>
  <w:style w:type="paragraph" w:styleId="Heading1">
    <w:name w:val="heading 1"/>
    <w:next w:val="Heading9"/>
    <w:qFormat/>
    <w:pPr>
      <w:keepNext/>
      <w:keepLines/>
      <w:tabs>
        <w:tab w:val="left" w:pos="1134"/>
      </w:tabs>
      <w:suppressAutoHyphens/>
      <w:spacing w:before="80" w:line="200" w:lineRule="exact"/>
      <w:outlineLvl w:val="0"/>
    </w:pPr>
    <w:rPr>
      <w:b/>
      <w:lang w:val="de-CH" w:eastAsia="de-DE"/>
    </w:rPr>
  </w:style>
  <w:style w:type="paragraph" w:styleId="Heading2">
    <w:name w:val="heading 2"/>
    <w:basedOn w:val="Heading1"/>
    <w:next w:val="Heading9"/>
    <w:qFormat/>
    <w:pPr>
      <w:outlineLvl w:val="1"/>
    </w:pPr>
  </w:style>
  <w:style w:type="paragraph" w:styleId="Heading3">
    <w:name w:val="heading 3"/>
    <w:basedOn w:val="Heading1"/>
    <w:next w:val="Heading9"/>
    <w:qFormat/>
    <w:pPr>
      <w:outlineLvl w:val="2"/>
    </w:pPr>
  </w:style>
  <w:style w:type="paragraph" w:styleId="Heading4">
    <w:name w:val="heading 4"/>
    <w:basedOn w:val="Heading1"/>
    <w:next w:val="Heading9"/>
    <w:qFormat/>
    <w:pPr>
      <w:outlineLvl w:val="3"/>
    </w:pPr>
  </w:style>
  <w:style w:type="paragraph" w:styleId="Heading5">
    <w:name w:val="heading 5"/>
    <w:next w:val="Heading9"/>
    <w:qFormat/>
    <w:pPr>
      <w:keepNext/>
      <w:keepLines/>
      <w:framePr w:w="907" w:wrap="around" w:vAnchor="text" w:hAnchor="text" w:x="-1020" w:y="63"/>
      <w:spacing w:before="40" w:line="130" w:lineRule="exact"/>
      <w:outlineLvl w:val="4"/>
    </w:pPr>
    <w:rPr>
      <w:sz w:val="13"/>
      <w:lang w:val="de-CH" w:eastAsia="de-DE"/>
    </w:rPr>
  </w:style>
  <w:style w:type="paragraph" w:styleId="Heading6">
    <w:name w:val="heading 6"/>
    <w:basedOn w:val="Heading5"/>
    <w:next w:val="Heading9"/>
    <w:qFormat/>
    <w:pPr>
      <w:framePr w:wrap="around"/>
      <w:outlineLvl w:val="5"/>
    </w:pPr>
  </w:style>
  <w:style w:type="paragraph" w:styleId="Heading7">
    <w:name w:val="heading 7"/>
    <w:basedOn w:val="Heading5"/>
    <w:next w:val="Heading9"/>
    <w:qFormat/>
    <w:pPr>
      <w:framePr w:wrap="around"/>
      <w:outlineLvl w:val="6"/>
    </w:pPr>
  </w:style>
  <w:style w:type="paragraph" w:styleId="Heading8">
    <w:name w:val="heading 8"/>
    <w:basedOn w:val="Heading5"/>
    <w:next w:val="Heading9"/>
    <w:qFormat/>
    <w:pPr>
      <w:framePr w:wrap="around"/>
      <w:outlineLvl w:val="7"/>
    </w:pPr>
  </w:style>
  <w:style w:type="paragraph" w:styleId="Heading9">
    <w:name w:val="heading 9"/>
    <w:next w:val="Absatz"/>
    <w:qFormat/>
    <w:pPr>
      <w:keepNext/>
      <w:keepLines/>
      <w:tabs>
        <w:tab w:val="left" w:pos="1134"/>
      </w:tabs>
      <w:suppressAutoHyphens/>
      <w:spacing w:before="280" w:line="200" w:lineRule="exact"/>
      <w:ind w:left="1134" w:hanging="1134"/>
      <w:outlineLvl w:val="8"/>
    </w:pPr>
    <w:rPr>
      <w:sz w:val="18"/>
      <w:lang w:val="de-CH" w:eastAsia="de-D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krper49pt">
    <w:name w:val="Tabkörper 4/9pt"/>
    <w:basedOn w:val="Tabkrper09pt"/>
    <w:pPr>
      <w:spacing w:before="80"/>
    </w:pPr>
  </w:style>
  <w:style w:type="paragraph" w:customStyle="1" w:styleId="Tabkrper09pt">
    <w:name w:val="Tabkörper 0/9pt"/>
    <w:pPr>
      <w:spacing w:line="200" w:lineRule="exact"/>
    </w:pPr>
    <w:rPr>
      <w:sz w:val="18"/>
      <w:lang w:val="de-CH" w:eastAsia="de-DE"/>
    </w:rPr>
  </w:style>
  <w:style w:type="paragraph" w:styleId="Footer">
    <w:name w:val="footer"/>
    <w:pPr>
      <w:spacing w:before="260" w:line="200" w:lineRule="exact"/>
    </w:pPr>
    <w:rPr>
      <w:sz w:val="18"/>
      <w:lang w:val="de-CH" w:eastAsia="de-DE"/>
    </w:rPr>
  </w:style>
  <w:style w:type="paragraph" w:styleId="Header">
    <w:name w:val="header"/>
    <w:pPr>
      <w:pBdr>
        <w:bottom w:val="single" w:sz="6" w:space="5" w:color="auto"/>
      </w:pBdr>
      <w:tabs>
        <w:tab w:val="right" w:pos="6123"/>
      </w:tabs>
      <w:suppressAutoHyphens/>
      <w:spacing w:after="320" w:line="180" w:lineRule="exact"/>
    </w:pPr>
    <w:rPr>
      <w:sz w:val="16"/>
      <w:lang w:val="de-CH" w:eastAsia="de-DE"/>
    </w:rPr>
  </w:style>
  <w:style w:type="character" w:styleId="FootnoteReference">
    <w:name w:val="footnote reference"/>
    <w:rPr>
      <w:rFonts w:ascii="Times New Roman" w:hAnsi="Times New Roman"/>
      <w:noProof/>
      <w:position w:val="4"/>
      <w:sz w:val="13"/>
    </w:rPr>
  </w:style>
  <w:style w:type="paragraph" w:styleId="FootnoteText">
    <w:name w:val="footnote text"/>
    <w:pPr>
      <w:tabs>
        <w:tab w:val="left" w:pos="40"/>
      </w:tabs>
      <w:spacing w:line="160" w:lineRule="exact"/>
      <w:ind w:left="340" w:hanging="340"/>
    </w:pPr>
    <w:rPr>
      <w:sz w:val="16"/>
      <w:lang w:val="de-CH" w:eastAsia="de-DE"/>
    </w:rPr>
  </w:style>
  <w:style w:type="paragraph" w:customStyle="1" w:styleId="Absatz">
    <w:name w:val="Absatz"/>
    <w:pPr>
      <w:spacing w:before="80" w:line="200" w:lineRule="exact"/>
      <w:jc w:val="both"/>
    </w:pPr>
    <w:rPr>
      <w:sz w:val="18"/>
      <w:lang w:val="de-CH" w:eastAsia="de-DE"/>
    </w:rPr>
  </w:style>
  <w:style w:type="paragraph" w:customStyle="1" w:styleId="Autor">
    <w:name w:val="Autor"/>
    <w:next w:val="Ingress"/>
    <w:pPr>
      <w:keepNext/>
      <w:keepLines/>
      <w:suppressAutoHyphens/>
      <w:spacing w:line="200" w:lineRule="exact"/>
    </w:pPr>
    <w:rPr>
      <w:i/>
      <w:sz w:val="18"/>
      <w:lang w:val="de-CH" w:eastAsia="de-DE"/>
    </w:rPr>
  </w:style>
  <w:style w:type="paragraph" w:customStyle="1" w:styleId="Ingress">
    <w:name w:val="Ingress"/>
    <w:next w:val="Verb"/>
    <w:pPr>
      <w:suppressAutoHyphens/>
      <w:spacing w:before="60" w:line="200" w:lineRule="exact"/>
    </w:pPr>
    <w:rPr>
      <w:sz w:val="18"/>
      <w:lang w:val="de-CH" w:eastAsia="de-DE"/>
    </w:rPr>
  </w:style>
  <w:style w:type="paragraph" w:customStyle="1" w:styleId="Verb">
    <w:name w:val="Verb"/>
    <w:pPr>
      <w:suppressAutoHyphens/>
      <w:spacing w:before="60" w:after="360" w:line="200" w:lineRule="exact"/>
    </w:pPr>
    <w:rPr>
      <w:i/>
      <w:sz w:val="18"/>
      <w:lang w:val="de-CH" w:eastAsia="de-DE"/>
    </w:rPr>
  </w:style>
  <w:style w:type="paragraph" w:customStyle="1" w:styleId="ErlassDatum">
    <w:name w:val="Erlass Datum"/>
    <w:next w:val="ErlassLinie"/>
    <w:pPr>
      <w:keepNext/>
      <w:keepLines/>
      <w:spacing w:before="60" w:line="200" w:lineRule="exact"/>
    </w:pPr>
    <w:rPr>
      <w:sz w:val="18"/>
      <w:lang w:val="de-CH" w:eastAsia="de-DE"/>
    </w:rPr>
  </w:style>
  <w:style w:type="paragraph" w:customStyle="1" w:styleId="ErlassLinie">
    <w:name w:val="Erlass Linie"/>
    <w:next w:val="Autor"/>
    <w:pPr>
      <w:pBdr>
        <w:top w:val="single" w:sz="6" w:space="4" w:color="auto"/>
      </w:pBdr>
      <w:spacing w:before="200" w:line="200" w:lineRule="exact"/>
      <w:jc w:val="both"/>
    </w:pPr>
    <w:rPr>
      <w:sz w:val="18"/>
      <w:lang w:val="de-CH" w:eastAsia="de-DE"/>
    </w:rPr>
  </w:style>
  <w:style w:type="paragraph" w:customStyle="1" w:styleId="Inkrafttreten">
    <w:name w:val="Inkrafttreten"/>
    <w:pPr>
      <w:spacing w:before="400" w:line="160" w:lineRule="exact"/>
    </w:pPr>
    <w:rPr>
      <w:sz w:val="16"/>
      <w:lang w:val="de-CH" w:eastAsia="de-DE"/>
    </w:rPr>
  </w:style>
  <w:style w:type="paragraph" w:customStyle="1" w:styleId="Struktur2">
    <w:name w:val="Struktur 2"/>
    <w:pPr>
      <w:tabs>
        <w:tab w:val="left" w:pos="924"/>
      </w:tabs>
      <w:spacing w:before="40" w:line="200" w:lineRule="exact"/>
      <w:ind w:left="924" w:hanging="357"/>
      <w:jc w:val="both"/>
    </w:pPr>
    <w:rPr>
      <w:sz w:val="18"/>
      <w:lang w:val="de-CH" w:eastAsia="de-DE"/>
    </w:rPr>
  </w:style>
  <w:style w:type="paragraph" w:customStyle="1" w:styleId="Struktur18pt">
    <w:name w:val="Struktur 1 /8pt"/>
    <w:pPr>
      <w:tabs>
        <w:tab w:val="left" w:pos="527"/>
      </w:tabs>
      <w:spacing w:before="60" w:line="160" w:lineRule="exact"/>
      <w:ind w:left="528" w:hanging="318"/>
      <w:jc w:val="both"/>
    </w:pPr>
    <w:rPr>
      <w:sz w:val="16"/>
      <w:lang w:val="de-CH" w:eastAsia="de-DE"/>
    </w:rPr>
  </w:style>
  <w:style w:type="paragraph" w:customStyle="1" w:styleId="Tab-Struktur309pt">
    <w:name w:val="Tab-Struktur 3 0/9pt"/>
    <w:basedOn w:val="Tab-Struktur209pt"/>
    <w:pPr>
      <w:tabs>
        <w:tab w:val="left" w:pos="680"/>
      </w:tabs>
      <w:ind w:left="681"/>
    </w:pPr>
  </w:style>
  <w:style w:type="paragraph" w:customStyle="1" w:styleId="Tab-Struktur209pt">
    <w:name w:val="Tab-Struktur 2 0/9pt"/>
    <w:basedOn w:val="Tab-Struktur109pt"/>
    <w:pPr>
      <w:tabs>
        <w:tab w:val="left" w:pos="454"/>
      </w:tabs>
      <w:ind w:left="454"/>
    </w:pPr>
  </w:style>
  <w:style w:type="paragraph" w:customStyle="1" w:styleId="Tab-Struktur109pt">
    <w:name w:val="Tab-Struktur 1 0/9pt"/>
    <w:pPr>
      <w:tabs>
        <w:tab w:val="left" w:pos="227"/>
      </w:tabs>
      <w:spacing w:line="200" w:lineRule="exact"/>
      <w:ind w:left="227" w:hanging="227"/>
    </w:pPr>
    <w:rPr>
      <w:sz w:val="18"/>
      <w:lang w:val="de-CH" w:eastAsia="de-DE"/>
    </w:rPr>
  </w:style>
  <w:style w:type="paragraph" w:customStyle="1" w:styleId="Tab-Struktur108pt">
    <w:name w:val="Tab-Struktur 1 0/8pt"/>
    <w:pPr>
      <w:tabs>
        <w:tab w:val="left" w:pos="227"/>
      </w:tabs>
      <w:spacing w:line="160" w:lineRule="exact"/>
      <w:ind w:left="227" w:hanging="227"/>
    </w:pPr>
    <w:rPr>
      <w:sz w:val="16"/>
      <w:lang w:val="de-CH" w:eastAsia="de-DE"/>
    </w:rPr>
  </w:style>
  <w:style w:type="paragraph" w:customStyle="1" w:styleId="Struktur1">
    <w:name w:val="Struktur 1"/>
    <w:pPr>
      <w:tabs>
        <w:tab w:val="left" w:pos="567"/>
      </w:tabs>
      <w:spacing w:before="80" w:line="200" w:lineRule="exact"/>
      <w:ind w:left="567" w:hanging="357"/>
      <w:jc w:val="both"/>
    </w:pPr>
    <w:rPr>
      <w:sz w:val="18"/>
      <w:lang w:val="de-CH" w:eastAsia="de-DE"/>
    </w:rPr>
  </w:style>
  <w:style w:type="paragraph" w:customStyle="1" w:styleId="Tabkrper083pt">
    <w:name w:val="Tabkörper 0/8/3pt"/>
    <w:basedOn w:val="Tabkrper08pt"/>
    <w:qFormat/>
    <w:pPr>
      <w:spacing w:after="60"/>
    </w:pPr>
  </w:style>
  <w:style w:type="paragraph" w:customStyle="1" w:styleId="Struktur-L1">
    <w:name w:val="Struktur-L 1"/>
    <w:basedOn w:val="Struktur1"/>
    <w:pPr>
      <w:tabs>
        <w:tab w:val="clear" w:pos="567"/>
      </w:tabs>
      <w:ind w:left="0" w:firstLine="0"/>
    </w:pPr>
  </w:style>
  <w:style w:type="paragraph" w:customStyle="1" w:styleId="ErlassTitel">
    <w:name w:val="Erlass Titel"/>
    <w:next w:val="ErlassKurztitel"/>
    <w:pPr>
      <w:keepNext/>
      <w:keepLines/>
      <w:suppressAutoHyphens/>
      <w:spacing w:line="240" w:lineRule="exact"/>
    </w:pPr>
    <w:rPr>
      <w:b/>
      <w:sz w:val="24"/>
      <w:lang w:val="de-CH" w:eastAsia="de-DE"/>
    </w:rPr>
  </w:style>
  <w:style w:type="paragraph" w:customStyle="1" w:styleId="ErlassKurztitel">
    <w:name w:val="Erlass Kurztitel"/>
    <w:next w:val="ErlassDatum"/>
    <w:pPr>
      <w:keepNext/>
      <w:keepLines/>
      <w:suppressAutoHyphens/>
      <w:spacing w:before="80" w:line="200" w:lineRule="exact"/>
    </w:pPr>
    <w:rPr>
      <w:b/>
      <w:lang w:val="de-CH" w:eastAsia="de-DE"/>
    </w:rPr>
  </w:style>
  <w:style w:type="paragraph" w:customStyle="1" w:styleId="Struktur3">
    <w:name w:val="Struktur 3"/>
    <w:pPr>
      <w:tabs>
        <w:tab w:val="left" w:pos="1281"/>
      </w:tabs>
      <w:spacing w:line="200" w:lineRule="exact"/>
      <w:ind w:left="1281" w:hanging="357"/>
      <w:jc w:val="both"/>
    </w:pPr>
    <w:rPr>
      <w:sz w:val="18"/>
      <w:lang w:val="de-CH" w:eastAsia="de-DE"/>
    </w:rPr>
  </w:style>
  <w:style w:type="paragraph" w:customStyle="1" w:styleId="Struktur4">
    <w:name w:val="Struktur 4"/>
    <w:pPr>
      <w:tabs>
        <w:tab w:val="left" w:pos="1639"/>
      </w:tabs>
      <w:spacing w:line="200" w:lineRule="exact"/>
      <w:ind w:left="1638" w:hanging="357"/>
      <w:jc w:val="both"/>
    </w:pPr>
    <w:rPr>
      <w:sz w:val="18"/>
      <w:lang w:val="de-CH" w:eastAsia="de-DE"/>
    </w:rPr>
  </w:style>
  <w:style w:type="paragraph" w:customStyle="1" w:styleId="Struktur28pt">
    <w:name w:val="Struktur 2 /8pt"/>
    <w:pPr>
      <w:tabs>
        <w:tab w:val="left" w:pos="851"/>
      </w:tabs>
      <w:spacing w:before="20" w:line="160" w:lineRule="exact"/>
      <w:ind w:left="851" w:hanging="318"/>
      <w:jc w:val="both"/>
    </w:pPr>
    <w:rPr>
      <w:sz w:val="16"/>
      <w:lang w:val="de-CH" w:eastAsia="de-DE"/>
    </w:rPr>
  </w:style>
  <w:style w:type="paragraph" w:customStyle="1" w:styleId="Struktur38pt">
    <w:name w:val="Struktur 3 /8pt"/>
    <w:pPr>
      <w:tabs>
        <w:tab w:val="left" w:pos="1168"/>
      </w:tabs>
      <w:spacing w:line="160" w:lineRule="exact"/>
      <w:ind w:left="1169" w:hanging="318"/>
      <w:jc w:val="both"/>
    </w:pPr>
    <w:rPr>
      <w:sz w:val="16"/>
      <w:lang w:val="de-CH" w:eastAsia="de-DE"/>
    </w:rPr>
  </w:style>
  <w:style w:type="paragraph" w:customStyle="1" w:styleId="Referenz">
    <w:name w:val="Referenz"/>
    <w:pPr>
      <w:keepNext/>
      <w:keepLines/>
      <w:tabs>
        <w:tab w:val="left" w:pos="1134"/>
      </w:tabs>
      <w:spacing w:before="40" w:line="130" w:lineRule="exact"/>
    </w:pPr>
    <w:rPr>
      <w:sz w:val="13"/>
      <w:lang w:val="de-CH" w:eastAsia="de-DE"/>
    </w:rPr>
  </w:style>
  <w:style w:type="paragraph" w:customStyle="1" w:styleId="Struktur48pt">
    <w:name w:val="Struktur 4 /8pt"/>
    <w:pPr>
      <w:tabs>
        <w:tab w:val="left" w:pos="1486"/>
      </w:tabs>
      <w:spacing w:line="160" w:lineRule="exact"/>
      <w:ind w:left="1486" w:hanging="318"/>
      <w:jc w:val="both"/>
    </w:pPr>
    <w:rPr>
      <w:sz w:val="16"/>
      <w:lang w:val="de-CH" w:eastAsia="de-DE"/>
    </w:rPr>
  </w:style>
  <w:style w:type="paragraph" w:customStyle="1" w:styleId="Tabkrper08pt">
    <w:name w:val="Tabkörper 0/8pt"/>
    <w:pPr>
      <w:spacing w:line="160" w:lineRule="exact"/>
    </w:pPr>
    <w:rPr>
      <w:sz w:val="16"/>
      <w:lang w:val="de-CH" w:eastAsia="de-DE"/>
    </w:rPr>
  </w:style>
  <w:style w:type="paragraph" w:customStyle="1" w:styleId="Tabkrper38pt">
    <w:name w:val="Tabkörper 3/8pt"/>
    <w:basedOn w:val="Tabkrper08pt"/>
    <w:pPr>
      <w:spacing w:before="60"/>
    </w:pPr>
  </w:style>
  <w:style w:type="paragraph" w:customStyle="1" w:styleId="Tabellenkopf">
    <w:name w:val="Tabellenkopf"/>
    <w:pPr>
      <w:keepNext/>
      <w:spacing w:line="130" w:lineRule="exact"/>
    </w:pPr>
    <w:rPr>
      <w:sz w:val="13"/>
      <w:lang w:val="de-CH" w:eastAsia="de-DE"/>
    </w:rPr>
  </w:style>
  <w:style w:type="paragraph" w:customStyle="1" w:styleId="Tab-Untertit8pt">
    <w:name w:val="Tab-Untertit /8pt"/>
    <w:pPr>
      <w:keepNext/>
      <w:keepLines/>
      <w:spacing w:before="160" w:line="160" w:lineRule="exact"/>
    </w:pPr>
    <w:rPr>
      <w:b/>
      <w:sz w:val="16"/>
      <w:lang w:val="de-CH" w:eastAsia="de-DE"/>
    </w:rPr>
  </w:style>
  <w:style w:type="paragraph" w:customStyle="1" w:styleId="Struktur-L2">
    <w:name w:val="Struktur-L 2"/>
    <w:basedOn w:val="Normal"/>
    <w:pPr>
      <w:spacing w:before="40"/>
    </w:pPr>
    <w:rPr>
      <w:color w:val="auto"/>
    </w:rPr>
  </w:style>
  <w:style w:type="paragraph" w:customStyle="1" w:styleId="Tab-Untertit9pt">
    <w:name w:val="Tab-Untertit /9pt"/>
    <w:pPr>
      <w:keepNext/>
      <w:keepLines/>
      <w:spacing w:before="160" w:line="200" w:lineRule="exact"/>
    </w:pPr>
    <w:rPr>
      <w:b/>
      <w:sz w:val="18"/>
      <w:lang w:val="de-CH" w:eastAsia="de-DE"/>
    </w:rPr>
  </w:style>
  <w:style w:type="paragraph" w:customStyle="1" w:styleId="TitelAnhang">
    <w:name w:val="Titel Anhang"/>
    <w:pPr>
      <w:keepNext/>
      <w:keepLines/>
      <w:suppressAutoHyphens/>
      <w:spacing w:before="240" w:after="160" w:line="220" w:lineRule="exact"/>
      <w:outlineLvl w:val="1"/>
    </w:pPr>
    <w:rPr>
      <w:b/>
      <w:sz w:val="22"/>
      <w:lang w:val="de-CH" w:eastAsia="de-DE"/>
    </w:rPr>
  </w:style>
  <w:style w:type="paragraph" w:customStyle="1" w:styleId="Tab-Utit8pt-kurs">
    <w:name w:val="Tab-Utit /8pt-kurs"/>
    <w:pPr>
      <w:keepNext/>
      <w:keepLines/>
      <w:spacing w:before="120" w:line="160" w:lineRule="exact"/>
    </w:pPr>
    <w:rPr>
      <w:i/>
      <w:sz w:val="16"/>
      <w:lang w:val="de-CH" w:eastAsia="de-DE"/>
    </w:rPr>
  </w:style>
  <w:style w:type="paragraph" w:customStyle="1" w:styleId="TitelAnhText">
    <w:name w:val="Titel Anh Text"/>
    <w:pPr>
      <w:keepNext/>
      <w:keepLines/>
      <w:suppressAutoHyphens/>
      <w:spacing w:line="200" w:lineRule="exact"/>
      <w:jc w:val="right"/>
    </w:pPr>
    <w:rPr>
      <w:sz w:val="18"/>
      <w:lang w:val="de-CH" w:eastAsia="de-DE"/>
    </w:rPr>
  </w:style>
  <w:style w:type="paragraph" w:customStyle="1" w:styleId="TitelAnhKurztit">
    <w:name w:val="Titel Anh Kurztit"/>
    <w:pPr>
      <w:keepNext/>
      <w:keepLines/>
      <w:suppressAutoHyphens/>
      <w:spacing w:before="80" w:line="200" w:lineRule="exact"/>
    </w:pPr>
    <w:rPr>
      <w:b/>
      <w:lang w:val="de-CH" w:eastAsia="de-DE"/>
    </w:rPr>
  </w:style>
  <w:style w:type="paragraph" w:customStyle="1" w:styleId="TitelAnhrechts">
    <w:name w:val="Titel Anh rechts"/>
    <w:pPr>
      <w:keepNext/>
      <w:keepLines/>
      <w:pageBreakBefore/>
      <w:suppressAutoHyphens/>
      <w:spacing w:line="200" w:lineRule="exact"/>
      <w:jc w:val="right"/>
    </w:pPr>
    <w:rPr>
      <w:i/>
      <w:sz w:val="18"/>
      <w:lang w:val="de-CH" w:eastAsia="de-DE"/>
    </w:rPr>
  </w:style>
  <w:style w:type="paragraph" w:customStyle="1" w:styleId="Tab-Utit9pt-kurs">
    <w:name w:val="Tab-Utit /9pt-kurs"/>
    <w:pPr>
      <w:keepNext/>
      <w:keepLines/>
      <w:spacing w:before="120" w:line="200" w:lineRule="exact"/>
    </w:pPr>
    <w:rPr>
      <w:i/>
      <w:sz w:val="18"/>
      <w:lang w:val="de-CH" w:eastAsia="de-DE"/>
    </w:rPr>
  </w:style>
  <w:style w:type="paragraph" w:customStyle="1" w:styleId="Absatz8pt">
    <w:name w:val="Absatz /8pt"/>
    <w:pPr>
      <w:spacing w:before="60" w:line="160" w:lineRule="exact"/>
      <w:jc w:val="both"/>
    </w:pPr>
    <w:rPr>
      <w:sz w:val="16"/>
      <w:lang w:val="de-CH" w:eastAsia="de-DE"/>
    </w:rPr>
  </w:style>
  <w:style w:type="paragraph" w:customStyle="1" w:styleId="FussnotentextMarg">
    <w:name w:val="Fussnotentext Marg"/>
    <w:pPr>
      <w:keepNext/>
      <w:keepLines/>
      <w:tabs>
        <w:tab w:val="left" w:pos="-980"/>
      </w:tabs>
      <w:spacing w:line="160" w:lineRule="exact"/>
      <w:ind w:left="-697" w:hanging="335"/>
    </w:pPr>
    <w:rPr>
      <w:sz w:val="16"/>
      <w:lang w:val="de-CH" w:eastAsia="de-DE"/>
    </w:rPr>
  </w:style>
  <w:style w:type="paragraph" w:customStyle="1" w:styleId="Zyan-Feld">
    <w:name w:val="Zyan-Feld"/>
    <w:pPr>
      <w:spacing w:line="180" w:lineRule="exact"/>
    </w:pPr>
    <w:rPr>
      <w:vanish/>
      <w:color w:val="00FFFF"/>
      <w:sz w:val="18"/>
      <w:lang w:val="de-CH" w:eastAsia="de-DE"/>
    </w:rPr>
  </w:style>
  <w:style w:type="paragraph" w:customStyle="1" w:styleId="UnterschriftenFI1">
    <w:name w:val="UnterschriftenFI 1"/>
    <w:basedOn w:val="UnterschriftenFI"/>
    <w:pPr>
      <w:spacing w:before="480"/>
    </w:pPr>
  </w:style>
  <w:style w:type="paragraph" w:customStyle="1" w:styleId="Abstand18pt">
    <w:name w:val="Abstand /18pt"/>
    <w:pPr>
      <w:spacing w:before="340" w:line="20" w:lineRule="exact"/>
    </w:pPr>
    <w:rPr>
      <w:b/>
      <w:bCs/>
      <w:color w:val="008000"/>
      <w:sz w:val="290"/>
      <w:szCs w:val="290"/>
      <w:lang w:val="de-CH" w:eastAsia="de-DE"/>
    </w:rPr>
  </w:style>
  <w:style w:type="paragraph" w:customStyle="1" w:styleId="ZifferrmI">
    <w:name w:val="Ziffer röm. I"/>
    <w:pPr>
      <w:keepNext/>
      <w:keepLines/>
      <w:suppressAutoHyphens/>
      <w:spacing w:after="60" w:line="200" w:lineRule="exact"/>
    </w:pPr>
    <w:rPr>
      <w:sz w:val="18"/>
      <w:lang w:val="de-CH" w:eastAsia="de-DE"/>
    </w:rPr>
  </w:style>
  <w:style w:type="paragraph" w:customStyle="1" w:styleId="ZifferrmII">
    <w:name w:val="Ziffer röm. II"/>
    <w:basedOn w:val="ZifferrmI"/>
    <w:pPr>
      <w:spacing w:before="360"/>
    </w:pPr>
  </w:style>
  <w:style w:type="paragraph" w:customStyle="1" w:styleId="Bild">
    <w:name w:val="Bild"/>
    <w:pPr>
      <w:spacing w:line="200" w:lineRule="atLeast"/>
    </w:pPr>
    <w:rPr>
      <w:sz w:val="18"/>
      <w:lang w:val="de-CH" w:eastAsia="de-DE"/>
    </w:rPr>
  </w:style>
  <w:style w:type="paragraph" w:customStyle="1" w:styleId="ErlassDatumAend">
    <w:name w:val="Erlass Datum Aend"/>
    <w:basedOn w:val="Normal"/>
    <w:pPr>
      <w:keepNext/>
      <w:keepLines/>
      <w:spacing w:before="0"/>
      <w:jc w:val="left"/>
    </w:pPr>
    <w:rPr>
      <w:b/>
      <w:color w:val="auto"/>
      <w:sz w:val="20"/>
    </w:rPr>
  </w:style>
  <w:style w:type="paragraph" w:customStyle="1" w:styleId="ErlassTitel10pt">
    <w:name w:val="Erlass Titel /10pt"/>
    <w:basedOn w:val="ErlassKurztitel"/>
    <w:next w:val="ErlassKurztitel"/>
  </w:style>
  <w:style w:type="paragraph" w:customStyle="1" w:styleId="VerweisArtkursiv">
    <w:name w:val="Verweis Art kursiv"/>
    <w:basedOn w:val="Absatz"/>
    <w:pPr>
      <w:keepNext/>
      <w:keepLines/>
      <w:spacing w:before="280"/>
      <w:jc w:val="left"/>
    </w:pPr>
    <w:rPr>
      <w:i/>
    </w:rPr>
  </w:style>
  <w:style w:type="paragraph" w:customStyle="1" w:styleId="Abstand1Seite">
    <w:name w:val="Abstand 1 Seite"/>
    <w:basedOn w:val="Abstand18pt"/>
    <w:pPr>
      <w:pageBreakBefore/>
      <w:spacing w:before="0" w:line="240" w:lineRule="auto"/>
    </w:pPr>
    <w:rPr>
      <w:color w:val="339966"/>
    </w:rPr>
  </w:style>
  <w:style w:type="paragraph" w:customStyle="1" w:styleId="TabkrperR09pt">
    <w:name w:val="Tabkörper R/0/9pt"/>
    <w:basedOn w:val="Tabkrper09pt"/>
    <w:pPr>
      <w:jc w:val="right"/>
    </w:pPr>
  </w:style>
  <w:style w:type="paragraph" w:customStyle="1" w:styleId="TabkrperR38pt">
    <w:name w:val="Tabkörper R/3/8pt"/>
    <w:basedOn w:val="Tabkrper38pt"/>
    <w:pPr>
      <w:jc w:val="right"/>
    </w:pPr>
  </w:style>
  <w:style w:type="paragraph" w:customStyle="1" w:styleId="TabellenkopfR">
    <w:name w:val="Tabellenkopf R"/>
    <w:basedOn w:val="Tabellenkopf"/>
    <w:pPr>
      <w:jc w:val="right"/>
    </w:pPr>
  </w:style>
  <w:style w:type="paragraph" w:customStyle="1" w:styleId="TabkrperR08pt">
    <w:name w:val="Tabkörper R/0/8pt"/>
    <w:basedOn w:val="Tabkrper08pt"/>
    <w:pPr>
      <w:jc w:val="right"/>
    </w:pPr>
  </w:style>
  <w:style w:type="paragraph" w:customStyle="1" w:styleId="ErlassSubtitel">
    <w:name w:val="Erlass Subtitel"/>
    <w:basedOn w:val="Absatz8pt"/>
    <w:next w:val="ErlassDatum"/>
    <w:pPr>
      <w:spacing w:before="0"/>
      <w:jc w:val="left"/>
    </w:pPr>
  </w:style>
  <w:style w:type="paragraph" w:customStyle="1" w:styleId="Schlussint">
    <w:name w:val="Schluss int"/>
    <w:basedOn w:val="Absatz"/>
    <w:next w:val="UnterschriftenFI1"/>
    <w:pPr>
      <w:spacing w:before="400" w:after="280"/>
    </w:pPr>
  </w:style>
  <w:style w:type="paragraph" w:customStyle="1" w:styleId="Tabkrper08pt-kurs">
    <w:name w:val="Tabkörper 0/8pt-kurs"/>
    <w:basedOn w:val="Tabkrper08pt"/>
    <w:rPr>
      <w:i/>
    </w:rPr>
  </w:style>
  <w:style w:type="paragraph" w:customStyle="1" w:styleId="Tab-Struktur208pt">
    <w:name w:val="Tab-Struktur 2 0/8pt"/>
    <w:basedOn w:val="Tab-Struktur108pt"/>
    <w:pPr>
      <w:tabs>
        <w:tab w:val="left" w:pos="454"/>
      </w:tabs>
      <w:ind w:left="454"/>
    </w:pPr>
  </w:style>
  <w:style w:type="paragraph" w:customStyle="1" w:styleId="Tabkrper09pt-kurs">
    <w:name w:val="Tabkörper 0/9pt-kurs"/>
    <w:basedOn w:val="Tabkrper09pt"/>
    <w:rPr>
      <w:i/>
    </w:rPr>
  </w:style>
  <w:style w:type="paragraph" w:customStyle="1" w:styleId="Tabkrper38pt-kurs">
    <w:name w:val="Tabkörper 3/8pt-kurs"/>
    <w:basedOn w:val="Tabkrper38pt"/>
    <w:rPr>
      <w:i/>
    </w:rPr>
  </w:style>
  <w:style w:type="paragraph" w:customStyle="1" w:styleId="SR-Fussnote">
    <w:name w:val="SR-Fussnote"/>
    <w:basedOn w:val="FootnoteText"/>
    <w:pPr>
      <w:spacing w:after="40"/>
      <w:ind w:left="0" w:hanging="40"/>
    </w:pPr>
  </w:style>
  <w:style w:type="paragraph" w:customStyle="1" w:styleId="Tababstandnach">
    <w:name w:val="Tababstand nach"/>
    <w:basedOn w:val="Tabkrper08pt"/>
    <w:pPr>
      <w:spacing w:line="80" w:lineRule="exact"/>
    </w:pPr>
    <w:rPr>
      <w:sz w:val="8"/>
    </w:rPr>
  </w:style>
  <w:style w:type="paragraph" w:customStyle="1" w:styleId="TabellenkopfR-N">
    <w:name w:val="Tabellenkopf R-N"/>
    <w:basedOn w:val="TabellenkopfR"/>
    <w:pPr>
      <w:spacing w:before="60" w:after="60"/>
    </w:pPr>
  </w:style>
  <w:style w:type="paragraph" w:customStyle="1" w:styleId="TabellenkopfN">
    <w:name w:val="Tabellenkopf N"/>
    <w:basedOn w:val="Tabellenkopf"/>
    <w:pPr>
      <w:spacing w:before="60" w:after="60"/>
    </w:pPr>
  </w:style>
  <w:style w:type="paragraph" w:customStyle="1" w:styleId="SR-FussnoteMarg">
    <w:name w:val="SR-Fussnote Marg"/>
    <w:basedOn w:val="FussnotentextMarg"/>
    <w:pPr>
      <w:spacing w:after="40"/>
      <w:ind w:left="-1037" w:hanging="40"/>
    </w:pPr>
  </w:style>
  <w:style w:type="paragraph" w:styleId="Macro">
    <w:name w:val="macro"/>
    <w:pPr>
      <w:tabs>
        <w:tab w:val="left" w:pos="480"/>
        <w:tab w:val="left" w:pos="960"/>
        <w:tab w:val="left" w:pos="1440"/>
        <w:tab w:val="left" w:pos="1920"/>
        <w:tab w:val="left" w:pos="2400"/>
        <w:tab w:val="left" w:pos="2880"/>
        <w:tab w:val="left" w:pos="3360"/>
        <w:tab w:val="left" w:pos="3840"/>
        <w:tab w:val="left" w:pos="4320"/>
      </w:tabs>
      <w:spacing w:line="200" w:lineRule="exact"/>
    </w:pPr>
    <w:rPr>
      <w:rFonts w:ascii="Courier" w:hAnsi="Courier"/>
      <w:color w:val="000066"/>
      <w:lang w:val="de-CH" w:eastAsia="de-DE"/>
    </w:rPr>
  </w:style>
  <w:style w:type="paragraph" w:customStyle="1" w:styleId="KopfzeileMarg">
    <w:name w:val="Kopfzeile Marg"/>
    <w:basedOn w:val="Header"/>
    <w:pPr>
      <w:tabs>
        <w:tab w:val="right" w:pos="5103"/>
      </w:tabs>
      <w:ind w:left="-1021"/>
    </w:pPr>
  </w:style>
  <w:style w:type="paragraph" w:customStyle="1" w:styleId="FuzeileMarg">
    <w:name w:val="Fußzeile Marg"/>
    <w:basedOn w:val="Footer"/>
    <w:pPr>
      <w:tabs>
        <w:tab w:val="right" w:pos="5103"/>
      </w:tabs>
      <w:ind w:left="-1021"/>
    </w:pPr>
  </w:style>
  <w:style w:type="paragraph" w:customStyle="1" w:styleId="Tab-Struktur308pt">
    <w:name w:val="Tab-Struktur 3 0/8pt"/>
    <w:basedOn w:val="Tab-Struktur208pt"/>
    <w:pPr>
      <w:tabs>
        <w:tab w:val="left" w:pos="680"/>
      </w:tabs>
      <w:ind w:left="681"/>
    </w:pPr>
  </w:style>
  <w:style w:type="paragraph" w:customStyle="1" w:styleId="Tabkrper09pt-fett">
    <w:name w:val="Tabkörper 0/9pt-fett"/>
    <w:basedOn w:val="Tabkrper09pt"/>
    <w:rPr>
      <w:b/>
    </w:rPr>
  </w:style>
  <w:style w:type="paragraph" w:customStyle="1" w:styleId="Tabkrper08pt-fett">
    <w:name w:val="Tabkörper 0/8pt-fett"/>
    <w:basedOn w:val="Tabkrper08pt"/>
    <w:rPr>
      <w:b/>
    </w:rPr>
  </w:style>
  <w:style w:type="paragraph" w:customStyle="1" w:styleId="TabkrperR09pt-kurs">
    <w:name w:val="Tabkörper R/0/9pt-kurs"/>
    <w:basedOn w:val="TabkrperR09pt"/>
    <w:rPr>
      <w:i/>
    </w:rPr>
  </w:style>
  <w:style w:type="paragraph" w:customStyle="1" w:styleId="Tab-Struktur138pt">
    <w:name w:val="Tab-Struktur 1 3/8pt"/>
    <w:basedOn w:val="Tab-Struktur108pt"/>
    <w:pPr>
      <w:spacing w:before="60"/>
    </w:pPr>
  </w:style>
  <w:style w:type="paragraph" w:customStyle="1" w:styleId="Abstand4pt">
    <w:name w:val="Abstand /4pt"/>
    <w:basedOn w:val="Abstand18pt"/>
    <w:pPr>
      <w:spacing w:before="60"/>
    </w:pPr>
    <w:rPr>
      <w:color w:val="00FF00"/>
    </w:rPr>
  </w:style>
  <w:style w:type="paragraph" w:customStyle="1" w:styleId="Tab-Struktur229pt">
    <w:name w:val="Tab-Struktur 2 2/9pt"/>
    <w:basedOn w:val="Tab-Struktur209pt"/>
    <w:pPr>
      <w:spacing w:before="40"/>
    </w:pPr>
  </w:style>
  <w:style w:type="paragraph" w:customStyle="1" w:styleId="Tabkrper29pt">
    <w:name w:val="Tabkörper 2/9pt"/>
    <w:basedOn w:val="Tabkrper09pt"/>
    <w:pPr>
      <w:spacing w:before="40"/>
    </w:pPr>
  </w:style>
  <w:style w:type="paragraph" w:customStyle="1" w:styleId="Struktur12">
    <w:name w:val="Struktur 1.2"/>
    <w:basedOn w:val="Struktur1"/>
    <w:pPr>
      <w:tabs>
        <w:tab w:val="left" w:pos="210"/>
      </w:tabs>
      <w:ind w:left="924" w:hanging="924"/>
    </w:pPr>
  </w:style>
  <w:style w:type="paragraph" w:customStyle="1" w:styleId="Struktur23">
    <w:name w:val="Struktur 2.3"/>
    <w:basedOn w:val="Struktur2"/>
    <w:pPr>
      <w:tabs>
        <w:tab w:val="left" w:pos="210"/>
        <w:tab w:val="left" w:pos="567"/>
      </w:tabs>
      <w:ind w:left="1281" w:hanging="1281"/>
    </w:pPr>
  </w:style>
  <w:style w:type="paragraph" w:customStyle="1" w:styleId="Absatz-Struktur1">
    <w:name w:val="Absatz-Struktur 1"/>
    <w:pPr>
      <w:tabs>
        <w:tab w:val="left" w:pos="210"/>
      </w:tabs>
      <w:spacing w:before="80" w:line="200" w:lineRule="exact"/>
      <w:ind w:left="567" w:hanging="567"/>
      <w:jc w:val="both"/>
    </w:pPr>
    <w:rPr>
      <w:sz w:val="18"/>
      <w:lang w:val="de-CH" w:eastAsia="de-DE"/>
    </w:rPr>
  </w:style>
  <w:style w:type="paragraph" w:customStyle="1" w:styleId="Tabkrper49pt-kurs">
    <w:name w:val="Tabkörper 4/9pt-kurs"/>
    <w:basedOn w:val="Tabkrper49pt"/>
    <w:rPr>
      <w:i/>
    </w:rPr>
  </w:style>
  <w:style w:type="paragraph" w:customStyle="1" w:styleId="TabkrperR49pt">
    <w:name w:val="Tabkörper R/4/9pt"/>
    <w:basedOn w:val="Tabkrper49pt"/>
    <w:pPr>
      <w:jc w:val="right"/>
    </w:pPr>
  </w:style>
  <w:style w:type="paragraph" w:customStyle="1" w:styleId="Absatz09pt">
    <w:name w:val="Absatz 0/9pt"/>
    <w:basedOn w:val="Absatz"/>
    <w:pPr>
      <w:spacing w:before="0"/>
    </w:pPr>
  </w:style>
  <w:style w:type="paragraph" w:customStyle="1" w:styleId="Absatz08pt">
    <w:name w:val="Absatz 0/8pt"/>
    <w:basedOn w:val="Absatz8pt"/>
    <w:pPr>
      <w:spacing w:before="0"/>
    </w:pPr>
  </w:style>
  <w:style w:type="paragraph" w:customStyle="1" w:styleId="Absatzkurs">
    <w:name w:val="Absatz kurs"/>
    <w:basedOn w:val="Absatz"/>
    <w:rPr>
      <w:i/>
    </w:rPr>
  </w:style>
  <w:style w:type="paragraph" w:customStyle="1" w:styleId="Tab-Struktur149pt">
    <w:name w:val="Tab-Struktur 1 4/9pt"/>
    <w:basedOn w:val="Tab-Struktur109pt"/>
    <w:pPr>
      <w:spacing w:before="80"/>
    </w:pPr>
  </w:style>
  <w:style w:type="paragraph" w:customStyle="1" w:styleId="Tabkrper49pt-fett">
    <w:name w:val="Tabkörper 4/9pt-fett"/>
    <w:basedOn w:val="Tabkrper49pt"/>
    <w:rPr>
      <w:b/>
    </w:rPr>
  </w:style>
  <w:style w:type="paragraph" w:customStyle="1" w:styleId="Tabkrper38pt-fett">
    <w:name w:val="Tabkörper 3/8pt-fett"/>
    <w:basedOn w:val="Tabkrper38pt"/>
    <w:rPr>
      <w:b/>
    </w:rPr>
  </w:style>
  <w:style w:type="paragraph" w:customStyle="1" w:styleId="TabkrperR29pt">
    <w:name w:val="Tabkörper R/2/9pt"/>
    <w:basedOn w:val="Tabkrper29pt"/>
    <w:pPr>
      <w:jc w:val="right"/>
    </w:pPr>
  </w:style>
  <w:style w:type="paragraph" w:styleId="TOC1">
    <w:name w:val="toc 1"/>
    <w:next w:val="Absatz"/>
    <w:pPr>
      <w:keepNext/>
      <w:keepLines/>
      <w:tabs>
        <w:tab w:val="right" w:pos="6124"/>
      </w:tabs>
      <w:suppressAutoHyphens/>
      <w:spacing w:before="160"/>
      <w:ind w:right="879"/>
    </w:pPr>
    <w:rPr>
      <w:b/>
      <w:sz w:val="22"/>
      <w:szCs w:val="22"/>
      <w:lang w:val="de-CH" w:eastAsia="de-DE"/>
    </w:rPr>
  </w:style>
  <w:style w:type="paragraph" w:styleId="TOC2">
    <w:name w:val="toc 2"/>
    <w:basedOn w:val="TOC1"/>
    <w:next w:val="Absatz"/>
    <w:pPr>
      <w:spacing w:before="120"/>
      <w:ind w:left="142"/>
    </w:pPr>
  </w:style>
  <w:style w:type="paragraph" w:styleId="TOC3">
    <w:name w:val="toc 3"/>
    <w:basedOn w:val="TOC2"/>
    <w:next w:val="Absatz"/>
    <w:pPr>
      <w:spacing w:before="100"/>
      <w:ind w:left="284"/>
    </w:pPr>
    <w:rPr>
      <w:bCs/>
      <w:sz w:val="20"/>
    </w:rPr>
  </w:style>
  <w:style w:type="paragraph" w:styleId="TOC4">
    <w:name w:val="toc 4"/>
    <w:basedOn w:val="TOC3"/>
    <w:next w:val="Absatz"/>
    <w:pPr>
      <w:spacing w:before="80"/>
      <w:ind w:left="425"/>
    </w:pPr>
    <w:rPr>
      <w:bCs w:val="0"/>
    </w:rPr>
  </w:style>
  <w:style w:type="paragraph" w:styleId="TOC5">
    <w:name w:val="toc 5"/>
    <w:basedOn w:val="TOC4"/>
    <w:next w:val="Absatz"/>
    <w:pPr>
      <w:keepNext w:val="0"/>
      <w:keepLines w:val="0"/>
      <w:tabs>
        <w:tab w:val="right" w:leader="dot" w:pos="6124"/>
      </w:tabs>
      <w:spacing w:before="60"/>
      <w:ind w:left="567"/>
    </w:pPr>
    <w:rPr>
      <w:b w:val="0"/>
      <w:bCs/>
      <w:szCs w:val="20"/>
    </w:rPr>
  </w:style>
  <w:style w:type="paragraph" w:styleId="TOC6">
    <w:name w:val="toc 6"/>
    <w:basedOn w:val="TOC5"/>
    <w:next w:val="Absatz"/>
    <w:pPr>
      <w:spacing w:before="40"/>
      <w:ind w:left="709"/>
    </w:pPr>
    <w:rPr>
      <w:bCs w:val="0"/>
      <w:sz w:val="18"/>
    </w:rPr>
  </w:style>
  <w:style w:type="paragraph" w:styleId="TOC7">
    <w:name w:val="toc 7"/>
    <w:basedOn w:val="TOC6"/>
    <w:next w:val="Absatz"/>
    <w:pPr>
      <w:ind w:left="851"/>
    </w:pPr>
  </w:style>
  <w:style w:type="paragraph" w:styleId="TOC8">
    <w:name w:val="toc 8"/>
    <w:basedOn w:val="TOC7"/>
    <w:next w:val="Absatz"/>
    <w:pPr>
      <w:ind w:left="993"/>
    </w:pPr>
  </w:style>
  <w:style w:type="paragraph" w:styleId="TOC9">
    <w:name w:val="toc 9"/>
    <w:basedOn w:val="TOC8"/>
    <w:next w:val="Absatz"/>
    <w:pPr>
      <w:ind w:left="992"/>
    </w:pPr>
  </w:style>
  <w:style w:type="paragraph" w:customStyle="1" w:styleId="Inhaltsverzeichnis">
    <w:name w:val="Inhaltsverzeichnis"/>
    <w:basedOn w:val="Normal"/>
    <w:pPr>
      <w:keepNext/>
      <w:pageBreakBefore/>
      <w:suppressAutoHyphens/>
      <w:spacing w:before="160" w:after="120" w:line="160" w:lineRule="exact"/>
      <w:jc w:val="left"/>
    </w:pPr>
    <w:rPr>
      <w:rFonts w:ascii="Times" w:hAnsi="Times"/>
      <w:b/>
      <w:color w:val="auto"/>
      <w:sz w:val="22"/>
    </w:rPr>
  </w:style>
  <w:style w:type="paragraph" w:customStyle="1" w:styleId="TitelAnh1">
    <w:name w:val="Titel Anh 1"/>
    <w:basedOn w:val="Heading1"/>
    <w:pPr>
      <w:tabs>
        <w:tab w:val="left" w:pos="567"/>
      </w:tabs>
      <w:outlineLvl w:val="3"/>
    </w:pPr>
  </w:style>
  <w:style w:type="paragraph" w:customStyle="1" w:styleId="TitelAnh2">
    <w:name w:val="Titel Anh 2"/>
    <w:basedOn w:val="Heading2"/>
    <w:pPr>
      <w:tabs>
        <w:tab w:val="left" w:pos="567"/>
      </w:tabs>
      <w:outlineLvl w:val="4"/>
    </w:pPr>
  </w:style>
  <w:style w:type="paragraph" w:customStyle="1" w:styleId="TitelAnh3">
    <w:name w:val="Titel Anh 3"/>
    <w:basedOn w:val="Heading3"/>
    <w:pPr>
      <w:tabs>
        <w:tab w:val="left" w:pos="567"/>
      </w:tabs>
      <w:outlineLvl w:val="5"/>
    </w:pPr>
  </w:style>
  <w:style w:type="paragraph" w:customStyle="1" w:styleId="TitelAnh4">
    <w:name w:val="Titel Anh 4"/>
    <w:basedOn w:val="Heading4"/>
    <w:pPr>
      <w:tabs>
        <w:tab w:val="left" w:pos="567"/>
      </w:tabs>
      <w:outlineLvl w:val="6"/>
    </w:pPr>
  </w:style>
  <w:style w:type="paragraph" w:customStyle="1" w:styleId="Error">
    <w:name w:val="Error"/>
    <w:rPr>
      <w:rFonts w:ascii="Arial" w:hAnsi="Arial"/>
      <w:i/>
      <w:color w:val="FF0000"/>
      <w:lang w:val="de-CH" w:eastAsia="de-DE"/>
    </w:rPr>
  </w:style>
  <w:style w:type="character" w:customStyle="1" w:styleId="ErrorZ">
    <w:name w:val="ErrorZ"/>
    <w:rPr>
      <w:rFonts w:ascii="Arial" w:hAnsi="Arial"/>
      <w:i/>
      <w:color w:val="FF0000"/>
    </w:rPr>
  </w:style>
  <w:style w:type="paragraph" w:customStyle="1" w:styleId="UnterschriftenFI">
    <w:name w:val="UnterschriftenFI"/>
    <w:basedOn w:val="Absatz"/>
    <w:pPr>
      <w:tabs>
        <w:tab w:val="left" w:pos="1701"/>
      </w:tabs>
      <w:spacing w:before="120"/>
      <w:jc w:val="left"/>
    </w:pPr>
  </w:style>
  <w:style w:type="table" w:styleId="TableGrid">
    <w:name w:val="Table Grid"/>
    <w:basedOn w:val="TableNormal"/>
    <w:pPr>
      <w:spacing w:line="200" w:lineRule="exact"/>
      <w:jc w:val="both"/>
    </w:pPr>
    <w:rPr>
      <w:sz w:val="18"/>
      <w:szCs w:val="18"/>
    </w:rPr>
    <w:tblPr>
      <w:tblCellMar>
        <w:left w:w="0" w:type="dxa"/>
        <w:right w:w="0" w:type="dxa"/>
      </w:tblCellMar>
    </w:tblPr>
  </w:style>
  <w:style w:type="paragraph" w:customStyle="1" w:styleId="Tabkrper383pt">
    <w:name w:val="Tabkörper 3/8/3pt"/>
    <w:basedOn w:val="Tabkrper38pt"/>
    <w:qFormat/>
    <w:pPr>
      <w:tabs>
        <w:tab w:val="left" w:pos="2892"/>
      </w:tabs>
      <w:spacing w:after="60"/>
    </w:pPr>
  </w:style>
  <w:style w:type="paragraph" w:customStyle="1" w:styleId="Tabkrper383pt-fett">
    <w:name w:val="Tabkörper 3/8/3pt-fett"/>
    <w:basedOn w:val="Tabkrper38pt-fett"/>
    <w:qFormat/>
    <w:pPr>
      <w:spacing w:after="60"/>
    </w:pPr>
  </w:style>
  <w:style w:type="paragraph" w:customStyle="1" w:styleId="Tabkrper383pt-kurs">
    <w:name w:val="Tabkörper 3/8/3pt-kurs"/>
    <w:basedOn w:val="Tabkrper38pt-kurs"/>
    <w:qFormat/>
    <w:pPr>
      <w:spacing w:after="60"/>
    </w:pPr>
  </w:style>
  <w:style w:type="paragraph" w:customStyle="1" w:styleId="TabkrperR383pt">
    <w:name w:val="Tabkörper R/3/8/3pt"/>
    <w:basedOn w:val="TabkrperR38pt"/>
    <w:qFormat/>
    <w:pPr>
      <w:spacing w:after="60"/>
    </w:pPr>
  </w:style>
  <w:style w:type="paragraph" w:customStyle="1" w:styleId="Tab-Struktur1383pt">
    <w:name w:val="Tab-Struktur 1 3/8/3pt"/>
    <w:basedOn w:val="Tab-Struktur138pt"/>
    <w:qFormat/>
    <w:pPr>
      <w:spacing w:after="60"/>
    </w:pPr>
  </w:style>
  <w:style w:type="paragraph" w:customStyle="1" w:styleId="Tab-Struktur2083pt">
    <w:name w:val="Tab-Struktur 2 0/8/3pt"/>
    <w:basedOn w:val="Tab-Struktur208pt"/>
    <w:qFormat/>
    <w:pPr>
      <w:spacing w:after="60"/>
    </w:pPr>
  </w:style>
  <w:style w:type="paragraph" w:customStyle="1" w:styleId="Tab-Struktur3083pt">
    <w:name w:val="Tab-Struktur 3 0/8/3pt"/>
    <w:basedOn w:val="Tab-Struktur308pt"/>
    <w:qFormat/>
    <w:pPr>
      <w:spacing w:after="60"/>
    </w:pPr>
  </w:style>
  <w:style w:type="paragraph" w:customStyle="1" w:styleId="Tab-Untertit83pt">
    <w:name w:val="Tab-Untertit /8/3pt"/>
    <w:basedOn w:val="Tab-Untertit8pt"/>
    <w:qFormat/>
    <w:pPr>
      <w:spacing w:after="60"/>
    </w:pPr>
  </w:style>
  <w:style w:type="paragraph" w:customStyle="1" w:styleId="Tab-Utit83pt-kurs">
    <w:name w:val="Tab-Utit /8/3pt-kurs"/>
    <w:basedOn w:val="Tab-Utit8pt-kurs"/>
    <w:qFormat/>
    <w:pPr>
      <w:spacing w:after="60"/>
    </w:pPr>
  </w:style>
  <w:style w:type="paragraph" w:customStyle="1" w:styleId="Tab-Struktur1083pt">
    <w:name w:val="Tab-Struktur 1 0/8/3pt"/>
    <w:basedOn w:val="Tab-Struktur108pt"/>
    <w:qFormat/>
    <w:pPr>
      <w:spacing w:after="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10" Type="http://schemas.openxmlformats.org/officeDocument/2006/relationships/header" Target="header3.xml" />
	<Relationship Id="rId11" Type="http://schemas.openxmlformats.org/officeDocument/2006/relationships/footer" Target="footer3.xml" />
	<Relationship Id="rId12" Type="http://schemas.openxmlformats.org/officeDocument/2006/relationships/theme" Target="theme/theme1.xml" />
	<Relationship Id="rId13" Type="http://schemas.openxmlformats.org/officeDocument/2006/relationships/numbering" Target="numbering.xml" />
	<Relationship Id="rId14" Type="http://schemas.openxmlformats.org/officeDocument/2006/relationships/styles" Target="styles.xml" />
	<Relationship Id="rId2" Type="http://schemas.openxmlformats.org/officeDocument/2006/relationships/endnotes" Target="endnotes.xml" />
	<Relationship Id="rId3" Type="http://schemas.openxmlformats.org/officeDocument/2006/relationships/settings" Target="settings.xml" />
	<Relationship Id="rId4" Type="http://schemas.openxmlformats.org/officeDocument/2006/relationships/webSettings" Target="webSettings.xml" />
	<Relationship Id="rId5" Type="http://schemas.openxmlformats.org/officeDocument/2006/relationships/fontTable" Target="fontTable.xml" />
	<Relationship Id="rId6" Type="http://schemas.openxmlformats.org/officeDocument/2006/relationships/header" Target="header1.xml" />
	<Relationship Id="rId7" Type="http://schemas.openxmlformats.org/officeDocument/2006/relationships/header" Target="header2.xml" />
	<Relationship Id="rId8" Type="http://schemas.openxmlformats.org/officeDocument/2006/relationships/footer" Target="footer1.xml" />
	<Relationship Id="rId9" Type="http://schemas.openxmlformats.org/officeDocument/2006/relationships/footer" Target="footer2.xml" />
</Relationships>
</file>

<file path=word/_rels/header3.xml.rels><?xml version="1.0" encoding="utf-8" standalone="yes"?>
<Relationships xmlns="http://schemas.openxmlformats.org/package/2006/relationships">
	<Relationship Id="rId1" Type="http://schemas.openxmlformats.org/officeDocument/2006/relationships/image" Target="media/image1.png" />
	<Relationship Id="rId2" Type="http://schemas.openxmlformats.org/officeDocument/2006/relationships/image" Target="media/image2.svg" />
	<Relationship Id="rId3" Type="http://schemas.openxmlformats.org/officeDocument/2006/relationships/image" Target="media/image3.emf" />
	<Relationship Id="rId4" Type="http://schemas.openxmlformats.org/officeDocument/2006/relationships/image" Target="media/image4.png" />
</Relationships>
</file>

<file path=word/_rels/settings.xml.rels><?xml version="1.0" encoding="utf-8" standalone="yes"?>
<Relationships xmlns="http://schemas.openxmlformats.org/package/2006/relationships">
	<Relationship Id="rId1" Type="http://schemas.openxmlformats.org/officeDocument/2006/relationships/attachedTemplate" Target="file:///C:\Users\U80853566\AppData\Roaming\Microsoft\Templates\Div-Vorl.dotm" TargetMode="External" />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Div-Vorl.dotm</Template>
  <TotalTime>0</TotalTime>
  <Pages>4</Pages>
  <Words>832</Words>
  <Characters>4555</Characters>
  <Application>Microsoft Office Word</Application>
  <DocSecurity>0</DocSecurity>
  <Lines>214</Lines>
  <Paragraphs>49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Dokumentvorlage nicht rechtsetzende Texte für Word 2021</vt:lpstr>
      <vt:lpstr>Dokumentvorlage nicht rechtsetzende Texte für Word 2016</vt:lpstr>
    </vt:vector>
  </TitlesOfParts>
  <Manager>Schweizerische Bundeskanzlei (BK)</Manager>
  <Company>Schweizerische Bundeskanzlei</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 2024 179</dc:title>
  <dc:subject>Gesetzgebungsprozess / Bundesratsgeschäfte</dc:subject>
  <dc:creator>Schweizerische Bundeskanzlei</dc:creator>
  <cp:keywords>Rechtstext Formatvorlage DfV</cp:keywords>
  <cp:lastModifiedBy>Publish service</cp:lastModifiedBy>
  <cp:revision>3</cp:revision>
  <cp:lastPrinted>2024-01-22T15:17:00Z</cp:lastPrinted>
  <dcterms:created xsi:type="dcterms:W3CDTF">2024-01-30T07:19:16Z</dcterms:created>
  <dcterms:modified xsi:type="dcterms:W3CDTF">2024-01-22T15:35:00Z</dcterms:modified>
  <cp:category>Rechtstexte, sonstige Texte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avIntern">
    <vt:bool>true</vt:bool>
  </property>
  <property fmtid="{D5CDD505-2E9C-101B-9397-08002B2CF9AE}" pid="3" name="MesserliAktiv">
    <vt:bool>true</vt:bool>
  </property>
  <property fmtid="{D5CDD505-2E9C-101B-9397-08002B2CF9AE}" pid="4" name="MesserliCheck">
    <vt:i4>45313</vt:i4>
  </property>
  <property fmtid="{D5CDD505-2E9C-101B-9397-08002B2CF9AE}" pid="5" name="Originalvorlage">
    <vt:lpwstr>Source ls</vt:lpwstr>
  </property>
  <property fmtid="{D5CDD505-2E9C-101B-9397-08002B2CF9AE}" pid="6" name="WordInitAktiv">
    <vt:bool>false</vt:bool>
  </property>
</Properties>
</file>