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
	<Relationship Id="rId2" Type="http://schemas.openxmlformats.org/officeDocument/2006/relationships/extended-properties" Target="docProps/app.xml" />
	<Relationship Id="rId3" Type="http://schemas.openxmlformats.org/package/2006/relationships/metadata/core-properties" Target="docProps/core.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pPr>
        <w:pStyle w:val="Tabkrper09pt-kurs"/>
        <w:rPr>
          <w:lang w:val="fr-CH"/>
        </w:rPr>
      </w:pPr>
      <w:bookmarkStart w:id="0" w:name="_Hlk156382560"/>
      <w:r>
        <w:rPr>
          <w:lang w:val="fr-CH"/>
        </w:rPr>
        <w:t>Délai imparti pour la récolte des signatures: 30 juillet 2025</w:t>
      </w:r>
    </w:p>
    <w:p>
      <w:pPr>
        <w:pStyle w:val="ErlassLinie"/>
        <w:rPr>
          <w:lang w:val="fr-CH"/>
        </w:rPr>
      </w:pPr>
    </w:p>
    <w:p>
      <w:pPr>
        <w:pStyle w:val="ErlassTitel"/>
        <w:rPr>
          <w:lang w:val="fr-CH"/>
        </w:rPr>
      </w:pPr>
      <w:r>
        <w:rPr>
          <w:lang w:val="fr-CH"/>
        </w:rPr>
        <w:t xml:space="preserve">Initiative populaire fédérale </w:t>
      </w:r>
      <w:r>
        <w:rPr>
          <w:lang w:val="fr-CH"/>
        </w:rPr>
        <w:br/>
        <w:t>«Pour des mesures de régulation efficaces contre une propagation incontrôlée du loup, du lynx, de l’ours et des rapaces de toutes sortes»</w:t>
      </w:r>
    </w:p>
    <w:p>
      <w:pPr>
        <w:pStyle w:val="Abstand18pt"/>
        <w:rPr>
          <w:lang w:val="fr-CH"/>
        </w:rPr>
      </w:pPr>
    </w:p>
    <w:p>
      <w:pPr>
        <w:pStyle w:val="Heading1"/>
        <w:rPr>
          <w:lang w:val="fr-CH"/>
        </w:rPr>
      </w:pPr>
      <w:r>
        <w:rPr>
          <w:lang w:val="fr-CH"/>
        </w:rPr>
        <w:t>Examen préliminaire</w:t>
      </w:r>
    </w:p>
    <w:p>
      <w:pPr>
        <w:pStyle w:val="ErlassLinie"/>
        <w:rPr>
          <w:lang w:val="fr-CH"/>
        </w:rPr>
      </w:pPr>
    </w:p>
    <w:p>
      <w:pPr>
        <w:pStyle w:val="Autor"/>
        <w:rPr>
          <w:lang w:val="fr-CH"/>
        </w:rPr>
      </w:pPr>
      <w:r>
        <w:rPr>
          <w:lang w:val="fr-CH"/>
        </w:rPr>
        <w:t>La Chancellerie fédérale suisse,</w:t>
      </w:r>
    </w:p>
    <w:p>
      <w:pPr>
        <w:pStyle w:val="Ingress"/>
        <w:rPr>
          <w:rFonts w:ascii="TimesNewRoman" w:hAnsi="TimesNewRoman" w:eastAsiaTheme="minorHAnsi" w:cs="TimesNewRoman"/>
          <w:szCs w:val="18"/>
          <w:lang w:val="fr-CH" w:eastAsia="en-US"/>
        </w:rPr>
      </w:pPr>
      <w:r>
        <w:rPr>
          <w:lang w:val="fr-CH"/>
        </w:rPr>
        <w:t>après examen de la liste de signatures présentée le 27 décembre 2023 à l’appui de l’initiative populaire fédérale «Pour des mesures de régulation efficaces contre une propagation incontrôlée du loup, du lynx, de l’ours et des rapaces de toutes sortes»,</w:t>
      </w:r>
      <w:r>
        <w:rPr>
          <w:lang w:val="fr-CH"/>
        </w:rPr>
        <w:br/>
      </w:r>
      <w:r>
        <w:rPr>
          <w:rFonts w:ascii="TimesNewRoman" w:hAnsi="TimesNewRoman" w:eastAsiaTheme="minorHAnsi" w:cs="TimesNewRoman"/>
          <w:szCs w:val="18"/>
          <w:lang w:val="fr-CH" w:eastAsia="en-US"/>
        </w:rPr>
        <w:t xml:space="preserve">après que le comité a formellement approuvé le 9 décembre 2023 les trois versions linguistiques faisant foi du </w:t>
      </w:r>
      <w:r>
        <w:rPr>
          <w:rFonts w:eastAsiaTheme="minorHAnsi"/>
          <w:lang w:val="fr-CH"/>
        </w:rPr>
        <w:t>texte</w:t>
      </w:r>
      <w:r>
        <w:rPr>
          <w:rFonts w:ascii="TimesNewRoman" w:hAnsi="TimesNewRoman" w:eastAsiaTheme="minorHAnsi" w:cs="TimesNewRoman"/>
          <w:szCs w:val="18"/>
          <w:lang w:val="fr-CH" w:eastAsia="en-US"/>
        </w:rPr>
        <w:t xml:space="preserve"> de l’initiative et qu’il a confirmé que celles-ci sont définitives,</w:t>
      </w:r>
      <w:r>
        <w:rPr>
          <w:rFonts w:ascii="TimesNewRoman" w:hAnsi="TimesNewRoman" w:eastAsiaTheme="minorHAnsi" w:cs="TimesNewRoman"/>
          <w:szCs w:val="18"/>
          <w:lang w:val="fr-CH" w:eastAsia="en-US"/>
        </w:rPr>
        <w:br/>
      </w:r>
      <w:r>
        <w:rPr>
          <w:lang w:val="fr-CH"/>
        </w:rPr>
        <w:t>vu les art. 68 et 69 de la loi fédérale du 17 décembre 1976 sur les droits politiques</w:t>
      </w:r>
      <w:r>
        <w:rPr>
          <w:rStyle w:val="FootnoteReference"/>
          <w:noProof w:val="0"/>
          <w:lang w:val="fr-CH"/>
        </w:rPr>
        <w:footnoteReference w:id="2"/>
      </w:r>
      <w:r>
        <w:rPr>
          <w:lang w:val="fr-CH"/>
        </w:rPr>
        <w:t>,</w:t>
      </w:r>
      <w:r>
        <w:rPr>
          <w:lang w:val="fr-CH"/>
        </w:rPr>
        <w:br/>
        <w:t>vu l’art. 23 de l’ordonnance du 24 mai 1978 sur les droits politiques</w:t>
      </w:r>
      <w:r>
        <w:rPr>
          <w:rStyle w:val="FootnoteReference"/>
          <w:noProof w:val="0"/>
          <w:lang w:val="fr-CH"/>
        </w:rPr>
        <w:footnoteReference w:id="3"/>
      </w:r>
      <w:r>
        <w:rPr>
          <w:lang w:val="fr-CH"/>
        </w:rPr>
        <w:t>,</w:t>
      </w:r>
    </w:p>
    <w:p>
      <w:pPr>
        <w:pStyle w:val="Verb"/>
        <w:rPr>
          <w:lang w:val="fr-CH"/>
        </w:rPr>
      </w:pPr>
      <w:r>
        <w:rPr>
          <w:lang w:val="fr-CH"/>
        </w:rPr>
        <w:t>décide:</w:t>
      </w:r>
    </w:p>
    <w:p>
      <w:pPr>
        <w:pStyle w:val="Struktur1"/>
        <w:rPr>
          <w:lang w:val="fr-CH"/>
        </w:rPr>
      </w:pPr>
      <w:r>
        <w:rPr>
          <w:lang w:val="fr-CH"/>
        </w:rPr>
        <w:t>1.</w:t>
      </w:r>
      <w:r>
        <w:rPr>
          <w:lang w:val="fr-CH"/>
        </w:rPr>
        <w:tab/>
        <w:t xml:space="preserve">La liste de signatures à l’appui de l’initiative populaire fédérale </w:t>
      </w:r>
      <w:r>
        <w:rPr>
          <w:rFonts w:ascii="Arial Unicode MS" w:eastAsia="Arial Unicode MS" w:hAnsi="Arial Unicode MS" w:cs="Arial Unicode MS"/>
          <w:lang w:val="fr-CH"/>
        </w:rPr>
        <w:t>«</w:t>
      </w:r>
      <w:r>
        <w:rPr>
          <w:lang w:val="fr-CH"/>
        </w:rPr>
        <w:t>Pour des mesures de régulation efficaces contre une propagation incontrôlée du loup, du lynx, de l’ours et des rapaces de toutes sortes», présentée le 27 décembre 2023, satisfait, quant à la forme, aux exigences de la loi; elle contient les indications suivantes: le canton et la commune politique où le signataire a le droit de vote, le titre et le texte de l’initiative ainsi que la date de sa publication dans la Feuille fédérale, une clause de retrait, la mention selon laquelle quiconque se rend coupable de corruption active ou passive relativement à une récolte de signatures (art. 281 CP</w:t>
      </w:r>
      <w:r>
        <w:rPr>
          <w:rStyle w:val="FootnoteReference"/>
          <w:noProof w:val="0"/>
          <w:lang w:val="fr-CH"/>
        </w:rPr>
        <w:footnoteReference w:id="4"/>
      </w:r>
      <w:r>
        <w:rPr>
          <w:lang w:val="fr-CH"/>
        </w:rPr>
        <w:t>) ou falsifie le résultat d’une récolte de signatures à l’appui d’une initiative populaire (art. 282 CP) est punissable, ainsi que les noms et adresses d’au moins sept, mais pas plus de 27 auteurs de l’initiative. L’Assemblée fédérale ne se prononcera sur la validité de l’initiative que lorsque celle-ci aura abouti.</w:t>
      </w:r>
    </w:p>
    <w:p>
      <w:pPr>
        <w:pStyle w:val="Abstand4pt"/>
        <w:rPr>
          <w:lang w:val="fr-CH"/>
        </w:rPr>
      </w:pPr>
    </w:p>
    <w:p>
      <w:pPr>
        <w:pStyle w:val="Struktur1"/>
        <w:rPr>
          <w:lang w:val="fr-CH"/>
        </w:rPr>
      </w:pPr>
      <w:r>
        <w:rPr>
          <w:lang w:val="fr-CH"/>
        </w:rPr>
        <w:t>2.</w:t>
      </w:r>
      <w:r>
        <w:rPr>
          <w:lang w:val="fr-CH"/>
        </w:rPr>
        <w:tab/>
        <w:t>L’initiative populaire peut être retirée par une décision prise à la majorité absolue des auteurs suivants:</w:t>
      </w:r>
    </w:p>
    <w:p>
      <w:pPr>
        <w:pStyle w:val="Struktur2"/>
        <w:rPr>
          <w:lang w:val="fr-CH"/>
        </w:rPr>
      </w:pPr>
      <w:r>
        <w:rPr>
          <w:lang w:val="fr-CH"/>
        </w:rPr>
        <w:t>  1.</w:t>
      </w:r>
      <w:r>
        <w:rPr>
          <w:lang w:val="fr-CH"/>
        </w:rPr>
        <w:tab/>
        <w:t>Mani Walter, Dorf 97, 3434 Obergoldbach</w:t>
      </w:r>
    </w:p>
    <w:p>
      <w:pPr>
        <w:pStyle w:val="Struktur2"/>
        <w:rPr>
          <w:lang w:val="fr-CH"/>
        </w:rPr>
      </w:pPr>
      <w:r>
        <w:rPr>
          <w:lang w:val="fr-CH"/>
        </w:rPr>
        <w:t>  2.</w:t>
      </w:r>
      <w:r>
        <w:rPr>
          <w:lang w:val="fr-CH"/>
        </w:rPr>
        <w:tab/>
        <w:t>D’Incau Monika, Dorf 97, 3434 Obergoldbach</w:t>
      </w:r>
    </w:p>
    <w:p>
      <w:pPr>
        <w:pStyle w:val="Struktur2"/>
        <w:rPr>
          <w:lang w:val="fr-CH"/>
        </w:rPr>
      </w:pPr>
      <w:r>
        <w:rPr>
          <w:lang w:val="fr-CH"/>
        </w:rPr>
        <w:t>  3.</w:t>
      </w:r>
      <w:r>
        <w:rPr>
          <w:lang w:val="fr-CH"/>
        </w:rPr>
        <w:tab/>
        <w:t>Mani Lore, Winkel 42, 3766 Boltigen</w:t>
      </w:r>
    </w:p>
    <w:p>
      <w:pPr>
        <w:pStyle w:val="Struktur2"/>
        <w:rPr>
          <w:lang w:val="fr-CH"/>
        </w:rPr>
      </w:pPr>
      <w:r>
        <w:rPr>
          <w:lang w:val="fr-CH"/>
        </w:rPr>
        <w:t>  4.</w:t>
      </w:r>
      <w:r>
        <w:rPr>
          <w:lang w:val="fr-CH"/>
        </w:rPr>
        <w:tab/>
        <w:t>Mani Alfred, Winkel 38, 3766 Boltigen</w:t>
      </w:r>
    </w:p>
    <w:p>
      <w:pPr>
        <w:pStyle w:val="Struktur2"/>
        <w:rPr>
          <w:lang w:val="fr-CH"/>
        </w:rPr>
      </w:pPr>
      <w:r>
        <w:rPr>
          <w:lang w:val="fr-CH"/>
        </w:rPr>
        <w:t>  5.</w:t>
      </w:r>
      <w:r>
        <w:rPr>
          <w:lang w:val="fr-CH"/>
        </w:rPr>
        <w:tab/>
        <w:t>Leuthold Marco, Landgrabenweg 10, 3152 Mamishaus</w:t>
      </w:r>
    </w:p>
    <w:p>
      <w:pPr>
        <w:pStyle w:val="Struktur2"/>
        <w:rPr>
          <w:lang w:val="fr-CH"/>
        </w:rPr>
      </w:pPr>
      <w:r>
        <w:rPr>
          <w:lang w:val="fr-CH"/>
        </w:rPr>
        <w:t>  6.</w:t>
      </w:r>
      <w:r>
        <w:rPr>
          <w:lang w:val="fr-CH"/>
        </w:rPr>
        <w:tab/>
        <w:t>Siegenthaler Hans-Ulrich, Güetli 19B, 3624 Schwendibach</w:t>
      </w:r>
    </w:p>
    <w:p>
      <w:pPr>
        <w:pStyle w:val="Struktur2"/>
        <w:rPr>
          <w:lang w:val="fr-CH"/>
        </w:rPr>
      </w:pPr>
      <w:r>
        <w:rPr>
          <w:lang w:val="fr-CH"/>
        </w:rPr>
        <w:t>  7.</w:t>
      </w:r>
      <w:r>
        <w:rPr>
          <w:lang w:val="fr-CH"/>
        </w:rPr>
        <w:tab/>
        <w:t>Rhyn Manfred, Ried 75, 3614 Unterlangenegg</w:t>
      </w:r>
    </w:p>
    <w:p>
      <w:pPr>
        <w:pStyle w:val="Struktur2"/>
        <w:rPr>
          <w:lang w:val="fr-CH"/>
        </w:rPr>
      </w:pPr>
      <w:r>
        <w:rPr>
          <w:lang w:val="fr-CH"/>
        </w:rPr>
        <w:t>  8.</w:t>
      </w:r>
      <w:r>
        <w:rPr>
          <w:lang w:val="fr-CH"/>
        </w:rPr>
        <w:tab/>
        <w:t>Santschi Johann, Haslimatt 6, 3267 Seedorf</w:t>
      </w:r>
    </w:p>
    <w:p>
      <w:pPr>
        <w:pStyle w:val="Struktur2"/>
        <w:rPr>
          <w:lang w:val="fr-CH"/>
        </w:rPr>
      </w:pPr>
      <w:r>
        <w:rPr>
          <w:lang w:val="fr-CH"/>
        </w:rPr>
        <w:t>  9.</w:t>
      </w:r>
      <w:r>
        <w:rPr>
          <w:lang w:val="fr-CH"/>
        </w:rPr>
        <w:tab/>
        <w:t>Geissbühler Markus, Bühlzaun 16, 3615 Heimenschwand</w:t>
      </w:r>
    </w:p>
    <w:p>
      <w:pPr>
        <w:pStyle w:val="Struktur2"/>
        <w:rPr>
          <w:lang w:val="fr-CH"/>
        </w:rPr>
      </w:pPr>
      <w:r>
        <w:rPr>
          <w:lang w:val="fr-CH"/>
        </w:rPr>
        <w:t>10.</w:t>
      </w:r>
      <w:r>
        <w:rPr>
          <w:lang w:val="fr-CH"/>
        </w:rPr>
        <w:tab/>
        <w:t>Santschi Alfred, Grubisweg 15, 3657 Schwanden</w:t>
      </w:r>
    </w:p>
    <w:p>
      <w:pPr>
        <w:pStyle w:val="Struktur2"/>
        <w:rPr>
          <w:lang w:val="fr-CH"/>
        </w:rPr>
      </w:pPr>
      <w:r>
        <w:rPr>
          <w:lang w:val="fr-CH"/>
        </w:rPr>
        <w:t>11.</w:t>
      </w:r>
      <w:r>
        <w:rPr>
          <w:lang w:val="fr-CH"/>
        </w:rPr>
        <w:tab/>
        <w:t>Oppliger Alexander, Pierre-feu 218, 2608 Courtelary</w:t>
      </w:r>
    </w:p>
    <w:p>
      <w:pPr>
        <w:pStyle w:val="Struktur2"/>
        <w:rPr>
          <w:lang w:val="fr-CH"/>
        </w:rPr>
      </w:pPr>
      <w:r>
        <w:rPr>
          <w:lang w:val="fr-CH"/>
        </w:rPr>
        <w:t>12.</w:t>
      </w:r>
      <w:r>
        <w:rPr>
          <w:lang w:val="fr-CH"/>
        </w:rPr>
        <w:tab/>
        <w:t>Nussbaum Christian, Löhrstrasse 4, 3268 Lobsigen</w:t>
      </w:r>
    </w:p>
    <w:p>
      <w:pPr>
        <w:pStyle w:val="Struktur2"/>
        <w:rPr>
          <w:lang w:val="fr-CH"/>
        </w:rPr>
      </w:pPr>
      <w:r>
        <w:rPr>
          <w:lang w:val="fr-CH"/>
        </w:rPr>
        <w:t>13.</w:t>
      </w:r>
      <w:r>
        <w:rPr>
          <w:lang w:val="fr-CH"/>
        </w:rPr>
        <w:tab/>
        <w:t>Jungi Michaela, Hühnerhubelstrasse 83, 3123 Belp</w:t>
      </w:r>
    </w:p>
    <w:p>
      <w:pPr>
        <w:pStyle w:val="Struktur2"/>
        <w:rPr>
          <w:lang w:val="fr-CH"/>
        </w:rPr>
      </w:pPr>
      <w:r>
        <w:rPr>
          <w:lang w:val="fr-CH"/>
        </w:rPr>
        <w:t>14.</w:t>
      </w:r>
      <w:r>
        <w:rPr>
          <w:lang w:val="fr-CH"/>
        </w:rPr>
        <w:tab/>
        <w:t>Frey Beatrice, Obere Stadelstrasse 10, 3653 Oberhofen</w:t>
      </w:r>
    </w:p>
    <w:p>
      <w:pPr>
        <w:pStyle w:val="Struktur2"/>
        <w:rPr>
          <w:lang w:val="fr-CH"/>
        </w:rPr>
      </w:pPr>
      <w:r>
        <w:rPr>
          <w:lang w:val="fr-CH"/>
        </w:rPr>
        <w:t>15.</w:t>
      </w:r>
      <w:r>
        <w:rPr>
          <w:lang w:val="fr-CH"/>
        </w:rPr>
        <w:tab/>
        <w:t>Amstutz Madeleine, Sigriswilstrasse 130, 3655 Sigriswil</w:t>
      </w:r>
    </w:p>
    <w:p>
      <w:pPr>
        <w:pStyle w:val="Struktur2"/>
        <w:rPr>
          <w:lang w:val="fr-CH"/>
        </w:rPr>
      </w:pPr>
      <w:r>
        <w:rPr>
          <w:lang w:val="fr-CH"/>
        </w:rPr>
        <w:t>16.</w:t>
      </w:r>
      <w:r>
        <w:rPr>
          <w:lang w:val="fr-CH"/>
        </w:rPr>
        <w:tab/>
        <w:t>Blaser Niklaus, Kammershausscheuer 913, 3552 Bärau</w:t>
      </w:r>
    </w:p>
    <w:p>
      <w:pPr>
        <w:pStyle w:val="Abstand4pt"/>
        <w:rPr>
          <w:lang w:val="fr-CH"/>
        </w:rPr>
      </w:pPr>
    </w:p>
    <w:p>
      <w:pPr>
        <w:pStyle w:val="Struktur1"/>
        <w:rPr>
          <w:lang w:val="fr-CH"/>
        </w:rPr>
      </w:pPr>
      <w:r>
        <w:rPr>
          <w:lang w:val="fr-CH"/>
        </w:rPr>
        <w:t>3.</w:t>
      </w:r>
      <w:r>
        <w:rPr>
          <w:lang w:val="fr-CH"/>
        </w:rPr>
        <w:tab/>
        <w:t>Le titre de l’initiative populaire fédérale «Pour des mesures de régulation efficaces contre une propagation incontrôlée du loup, du lynx, de l’ours et des rapaces de toutes sortes» remplit les conditions fixées à l’art. 69, al. 2, de la loi fédérale du 17 décembre 1976 sur les droits politiques.</w:t>
      </w:r>
    </w:p>
    <w:p>
      <w:pPr>
        <w:pStyle w:val="Abstand4pt"/>
        <w:rPr>
          <w:lang w:val="fr-CH"/>
        </w:rPr>
      </w:pPr>
    </w:p>
    <w:p>
      <w:pPr>
        <w:pStyle w:val="Struktur1"/>
        <w:rPr>
          <w:lang w:val="fr-CH"/>
        </w:rPr>
      </w:pPr>
      <w:r>
        <w:rPr>
          <w:lang w:val="fr-CH"/>
        </w:rPr>
        <w:t>4.</w:t>
      </w:r>
      <w:r>
        <w:rPr>
          <w:lang w:val="fr-CH"/>
        </w:rPr>
        <w:tab/>
        <w:t>La présente décision sera communiquée au comité d’initiative, Comité d’initiative Regulierungsinitiative, c/o Walter Mani, Dorf 97, 3434 Obergoldbach et publiée dans la Feuille fédérale du 30 janvier 2024.</w:t>
      </w:r>
    </w:p>
    <w:tbl>
      <w:tblPr>
        <w:tblW w:w="6123" w:type="dxa"/>
        <w:tblInd w:w="8" w:type="dxa"/>
        <w:tblLayout w:type="fixed"/>
        <w:tblCellMar>
          <w:left w:w="0" w:type="dxa"/>
          <w:right w:w="0" w:type="dxa"/>
        </w:tblCellMar>
        <w:tblLook w:val="0000"/>
      </w:tblPr>
      <w:tblGrid>
        <w:gridCol w:w="2624"/>
        <w:gridCol w:w="3499"/>
      </w:tblGrid>
      <w:tr>
        <w:tblPrEx>
          <w:tblW w:w="6123" w:type="dxa"/>
          <w:tblInd w:w="8" w:type="dxa"/>
          <w:tblLayout w:type="fixed"/>
          <w:tblCellMar>
            <w:left w:w="0" w:type="dxa"/>
            <w:right w:w="0" w:type="dxa"/>
          </w:tblCellMar>
          <w:tblLook w:val="0000"/>
        </w:tblPrEx>
        <w:tc>
          <w:tcPr>
            <w:tcW w:w="2624" w:type="dxa"/>
          </w:tcPr>
          <w:p>
            <w:pPr>
              <w:pStyle w:val="UnterschriftenFI1"/>
              <w:rPr>
                <w:lang w:val="fr-CH"/>
              </w:rPr>
            </w:pPr>
            <w:r>
              <w:rPr>
                <w:lang w:val="fr-CH"/>
              </w:rPr>
              <w:t>16 janvier 2024</w:t>
            </w:r>
          </w:p>
        </w:tc>
        <w:tc>
          <w:tcPr>
            <w:tcW w:w="3499" w:type="dxa"/>
          </w:tcPr>
          <w:p>
            <w:pPr>
              <w:pStyle w:val="UnterschriftenFI1"/>
              <w:rPr>
                <w:lang w:val="fr-CH"/>
              </w:rPr>
            </w:pPr>
            <w:r>
              <w:rPr>
                <w:lang w:val="fr-CH"/>
              </w:rPr>
              <w:t>Chancellerie fédérale suisse:</w:t>
            </w:r>
          </w:p>
          <w:p>
            <w:pPr>
              <w:pStyle w:val="UnterschriftenFI"/>
              <w:rPr>
                <w:lang w:val="fr-CH"/>
              </w:rPr>
            </w:pPr>
            <w:r>
              <w:rPr>
                <w:lang w:val="fr-CH"/>
              </w:rPr>
              <w:t>Le chancelier de la Confédération, Viktor Rossi</w:t>
            </w:r>
          </w:p>
        </w:tc>
      </w:tr>
    </w:tbl>
    <w:p>
      <w:pPr>
        <w:pStyle w:val="Abstand4pt"/>
        <w:rPr>
          <w:lang w:val="fr-CH"/>
        </w:rPr>
      </w:pP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Heading1"/>
        <w:rPr>
          <w:lang w:val="fr-CH"/>
        </w:rPr>
      </w:pPr>
      <w:r>
        <w:rPr>
          <w:lang w:val="fr-CH"/>
        </w:rPr>
        <w:t xml:space="preserve">Initiative populaire fédérale </w:t>
      </w:r>
      <w:r>
        <w:rPr>
          <w:lang w:val="fr-CH"/>
        </w:rPr>
        <w:br/>
        <w:t>«Pour des mesures de régulation efficaces contre une propagation incontrôlée du loup, du lynx, de l’ours et des rapaces de toutes sortes»</w:t>
      </w:r>
    </w:p>
    <w:p>
      <w:pPr>
        <w:pStyle w:val="Abstand18pt"/>
        <w:rPr>
          <w:lang w:val="fr-CH"/>
        </w:rPr>
      </w:pPr>
    </w:p>
    <w:p>
      <w:pPr>
        <w:pStyle w:val="Absatz"/>
        <w:rPr>
          <w:lang w:val="fr-CH"/>
        </w:rPr>
      </w:pPr>
      <w:r>
        <w:rPr>
          <w:lang w:val="fr-CH"/>
        </w:rPr>
        <w:t>L’initiative populaire a la teneur suivante:</w:t>
      </w:r>
    </w:p>
    <w:p>
      <w:pPr>
        <w:pStyle w:val="Absatz"/>
        <w:rPr>
          <w:lang w:val="fr-CH"/>
        </w:rPr>
      </w:pPr>
      <w:r>
        <w:rPr>
          <w:lang w:val="fr-CH"/>
        </w:rPr>
        <w:t>La Constitution</w:t>
      </w:r>
      <w:r>
        <w:rPr>
          <w:rStyle w:val="FootnoteReference"/>
          <w:noProof w:val="0"/>
          <w:lang w:val="fr-CH"/>
        </w:rPr>
        <w:footnoteReference w:id="5"/>
      </w:r>
      <w:r>
        <w:rPr>
          <w:lang w:val="fr-CH"/>
        </w:rPr>
        <w:t xml:space="preserve"> est modifiée comme suit:</w:t>
      </w:r>
    </w:p>
    <w:p>
      <w:pPr>
        <w:pStyle w:val="Heading9"/>
        <w:rPr>
          <w:lang w:val="fr-CH"/>
        </w:rPr>
      </w:pPr>
      <w:r>
        <w:rPr>
          <w:i/>
          <w:iCs/>
          <w:lang w:val="fr-CH"/>
        </w:rPr>
        <w:t>Art. 79a</w:t>
      </w:r>
      <w:r>
        <w:rPr>
          <w:rStyle w:val="FootnoteReference"/>
          <w:noProof w:val="0"/>
          <w:lang w:val="fr-CH"/>
        </w:rPr>
        <w:footnoteReference w:id="6"/>
      </w:r>
      <w:r>
        <w:rPr>
          <w:lang w:val="fr-CH"/>
        </w:rPr>
        <w:tab/>
        <w:t>Régulation des populations contre une propagation incontrôlée</w:t>
      </w:r>
    </w:p>
    <w:p>
      <w:pPr>
        <w:pStyle w:val="Absatz"/>
        <w:rPr>
          <w:lang w:val="fr-CH"/>
        </w:rPr>
      </w:pPr>
      <w:r>
        <w:rPr>
          <w:lang w:val="fr-CH"/>
        </w:rPr>
        <w:t>Le loup, le lynx, l’ours et les rapaces peuvent être chassés dans le but de réguler efficacement leurs populations et d’empêcher une propagation incontrôlée.</w:t>
      </w:r>
    </w:p>
    <w:p>
      <w:pPr>
        <w:pStyle w:val="VerweisArtkursiv"/>
        <w:rPr>
          <w:lang w:val="fr-CH"/>
        </w:rPr>
      </w:pPr>
      <w:r>
        <w:rPr>
          <w:lang w:val="fr-CH"/>
        </w:rPr>
        <w:t>Art. 197, ch. 16</w:t>
      </w:r>
      <w:r>
        <w:rPr>
          <w:rStyle w:val="FootnoteReference"/>
          <w:i w:val="0"/>
          <w:noProof w:val="0"/>
          <w:lang w:val="fr-CH"/>
        </w:rPr>
        <w:footnoteReference w:id="7"/>
      </w:r>
    </w:p>
    <w:p>
      <w:pPr>
        <w:pStyle w:val="Tab-Utit9pt-kurs"/>
        <w:rPr>
          <w:lang w:val="fr-CH"/>
        </w:rPr>
      </w:pPr>
      <w:r>
        <w:rPr>
          <w:lang w:val="fr-CH"/>
        </w:rPr>
        <w:t xml:space="preserve">16.  Disposition transitoire ad art. 79a (Régulation des populations contre une </w:t>
      </w:r>
      <w:r>
        <w:rPr>
          <w:noProof/>
          <w:lang w:val="fr-CH"/>
        </w:rPr>
        <w:t>propagation</w:t>
      </w:r>
      <w:r>
        <w:rPr>
          <w:lang w:val="fr-CH"/>
        </w:rPr>
        <w:t xml:space="preserve"> incontrôlée)</w:t>
      </w:r>
    </w:p>
    <w:p>
      <w:pPr>
        <w:pStyle w:val="Absatz"/>
        <w:rPr>
          <w:lang w:val="fr-CH"/>
        </w:rPr>
      </w:pPr>
      <w:r>
        <w:rPr>
          <w:lang w:val="fr-CH"/>
        </w:rPr>
        <w:t>L’Assemblée fédérale édicte les dispositions d’exécution de l’art. 79</w:t>
      </w:r>
      <w:r>
        <w:rPr>
          <w:i/>
          <w:iCs/>
          <w:lang w:val="fr-CH"/>
        </w:rPr>
        <w:t>a</w:t>
      </w:r>
      <w:r>
        <w:rPr>
          <w:lang w:val="fr-CH"/>
        </w:rPr>
        <w:t xml:space="preserve"> deux ans au plus tard après l’acceptation dudit article par le peuple et les cantons.</w:t>
      </w:r>
    </w:p>
    <w:p>
      <w:pPr>
        <w:pStyle w:val="Abstand1Seite"/>
        <w:rPr>
          <w:lang w:val="fr-CH"/>
        </w:rPr>
      </w:pPr>
    </w:p>
    <w:bookmarkEnd w:id="0"/>
    <w:sectPr>
      <w:headerReference w:type="even" r:id="rId6"/>
      <w:headerReference w:type="default" r:id="rId7"/>
      <w:footerReference w:type="even" r:id="rId8"/>
      <w:footerReference w:type="default" r:id="rId9"/>
      <w:headerReference w:type="first" r:id="rId10"/>
      <w:footerReference w:type="first" r:id="rId11"/>
      <w:pgSz w:w="8392" w:h="11907" w:code="11"/>
      <w:pgMar w:top="737" w:right="1134" w:bottom="851" w:left="1134" w:header="680" w:footer="567" w:gutter="0"/>
      <w:cols w:space="720"/>
      <w:titlePg/>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
        <w:separator/>
      </w:r>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fldChar w:fldCharType="begin"/>
    </w:r>
    <w:r>
      <w:instrText>PAGE</w:instrText>
    </w:r>
    <w:r>
      <w:fldChar w:fldCharType="separate"/>
    </w:r>
    <w:r>
      <w:t>4</w:t>
    </w:r>
    <w:r>
      <w:fldChar w:fldCharType="end"/>
    </w:r>
    <w:r>
      <w:t xml:space="preserve"> / </w:t>
    </w:r>
    <w:r>
      <w:fldChar w:fldCharType="begin"/>
    </w:r>
    <w:r>
      <w:instrText xml:space="preserve"> NUMPAGES   \* MERGEFORMAT </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right"/>
    </w:pPr>
    <w:r>
      <w:fldChar w:fldCharType="begin"/>
    </w:r>
    <w:r>
      <w:instrText>PAGE</w:instrText>
    </w:r>
    <w:r>
      <w:fldChar w:fldCharType="separate"/>
    </w:r>
    <w:r>
      <w:t>3</w:t>
    </w:r>
    <w:r>
      <w:fldChar w:fldCharType="end"/>
    </w:r>
    <w:r>
      <w:t xml:space="preserve"> / </w:t>
    </w:r>
    <w:r>
      <w:fldChar w:fldCharType="begin"/>
    </w:r>
    <w:r>
      <w:instrText xml:space="preserve"> NUMPAGES   \* MERGEFORMAT </w:instrText>
    </w:r>
    <w:r>
      <w:fldChar w:fldCharType="separate"/>
    </w:r>
    <w: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tabs>
        <w:tab w:val="right" w:pos="6123"/>
      </w:tabs>
    </w:pPr>
    <w:r>
      <w:rPr>
        <w:sz w:val="13"/>
        <w:szCs w:val="13"/>
      </w:rPr>
      <w:t>2024-0147</w:t>
    </w:r>
    <w:r>
      <w:tab/>
    </w:r>
    <w:r>
      <w:rPr>
        <w:noProof/>
      </w:rPr>
      <w:t>FF 2024 178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jc w:val="left"/>
        <w:rPr>
          <w:sz w:val="4"/>
        </w:rPr>
      </w:pPr>
      <w:r>
        <w:rPr>
          <w:sz w:val="4"/>
        </w:rPr>
        <w:t> </w:t>
      </w:r>
    </w:p>
  </w:footnote>
  <w:footnote w:type="continuationSeparator" w:id="1">
    <w:p>
      <w:pPr>
        <w:jc w:val="left"/>
        <w:rPr>
          <w:sz w:val="4"/>
        </w:rPr>
      </w:pPr>
      <w:r>
        <w:rPr>
          <w:sz w:val="4"/>
        </w:rPr>
        <w:t> </w:t>
      </w:r>
    </w:p>
  </w:footnote>
  <w:footnote w:id="2">
    <w:p>
      <w:pPr>
        <w:pStyle w:val="FootnoteText"/>
        <w:rPr>
          <w:lang w:val="fr-CH"/>
        </w:rPr>
      </w:pPr>
      <w:r>
        <w:rPr>
          <w:rStyle w:val="FootnoteReference"/>
          <w:noProof w:val="0"/>
          <w:lang w:val="fr-CH"/>
        </w:rPr>
        <w:footnoteRef/>
      </w:r>
      <w:r>
        <w:rPr>
          <w:lang w:val="fr-CH"/>
        </w:rPr>
        <w:tab/>
        <w:t xml:space="preserve">RS </w:t>
      </w:r>
      <w:r>
        <w:rPr>
          <w:b/>
          <w:lang w:val="fr-CH"/>
        </w:rPr>
        <w:t>161.1</w:t>
      </w:r>
    </w:p>
  </w:footnote>
  <w:footnote w:id="3">
    <w:p>
      <w:pPr>
        <w:pStyle w:val="FootnoteText"/>
        <w:rPr>
          <w:lang w:val="fr-CH"/>
        </w:rPr>
      </w:pPr>
      <w:r>
        <w:rPr>
          <w:rStyle w:val="FootnoteReference"/>
          <w:noProof w:val="0"/>
          <w:lang w:val="fr-CH"/>
        </w:rPr>
        <w:footnoteRef/>
      </w:r>
      <w:r>
        <w:rPr>
          <w:lang w:val="fr-CH"/>
        </w:rPr>
        <w:tab/>
        <w:t xml:space="preserve">RS </w:t>
      </w:r>
      <w:r>
        <w:rPr>
          <w:b/>
          <w:lang w:val="fr-CH"/>
        </w:rPr>
        <w:t>161.11</w:t>
      </w:r>
    </w:p>
  </w:footnote>
  <w:footnote w:id="4">
    <w:p>
      <w:pPr>
        <w:pStyle w:val="FootnoteText"/>
        <w:rPr>
          <w:sz w:val="22"/>
          <w:lang w:val="fr-CH"/>
        </w:rPr>
      </w:pPr>
      <w:r>
        <w:rPr>
          <w:rStyle w:val="FootnoteReference"/>
          <w:noProof w:val="0"/>
          <w:lang w:val="fr-CH"/>
        </w:rPr>
        <w:footnoteRef/>
      </w:r>
      <w:r>
        <w:rPr>
          <w:sz w:val="22"/>
          <w:lang w:val="fr-CH"/>
        </w:rPr>
        <w:tab/>
      </w:r>
      <w:r>
        <w:rPr>
          <w:lang w:val="fr-CH"/>
        </w:rPr>
        <w:t xml:space="preserve">RS </w:t>
      </w:r>
      <w:r>
        <w:rPr>
          <w:b/>
          <w:lang w:val="fr-CH"/>
        </w:rPr>
        <w:t>311.0</w:t>
      </w:r>
    </w:p>
  </w:footnote>
  <w:footnote w:id="5">
    <w:p>
      <w:pPr>
        <w:pStyle w:val="FootnoteText"/>
        <w:rPr>
          <w:lang w:val="fr-CH"/>
        </w:rPr>
      </w:pPr>
      <w:r>
        <w:rPr>
          <w:rStyle w:val="FootnoteReference"/>
          <w:noProof w:val="0"/>
          <w:lang w:val="fr-CH"/>
        </w:rPr>
        <w:footnoteRef/>
      </w:r>
      <w:r>
        <w:rPr>
          <w:lang w:val="fr-CH"/>
        </w:rPr>
        <w:t xml:space="preserve"> </w:t>
      </w:r>
      <w:r>
        <w:rPr>
          <w:lang w:val="fr-CH"/>
        </w:rPr>
        <w:tab/>
        <w:t xml:space="preserve">RS </w:t>
      </w:r>
      <w:r>
        <w:rPr>
          <w:b/>
          <w:bCs/>
          <w:lang w:val="fr-CH"/>
        </w:rPr>
        <w:t>101</w:t>
      </w:r>
    </w:p>
  </w:footnote>
  <w:footnote w:id="6">
    <w:p>
      <w:pPr>
        <w:pStyle w:val="FootnoteText"/>
        <w:rPr>
          <w:lang w:val="fr-CH"/>
        </w:rPr>
      </w:pPr>
      <w:r>
        <w:rPr>
          <w:rStyle w:val="FootnoteReference"/>
          <w:noProof w:val="0"/>
          <w:lang w:val="fr-CH"/>
        </w:rPr>
        <w:footnoteRef/>
      </w:r>
      <w:r>
        <w:rPr>
          <w:lang w:val="fr-CH"/>
        </w:rPr>
        <w:t xml:space="preserve"> </w:t>
      </w:r>
      <w:r>
        <w:rPr>
          <w:lang w:val="fr-CH"/>
        </w:rPr>
        <w:tab/>
        <w:t xml:space="preserve">Le numéro définitif du présent article sera fixé par la Chancellerie fédérale après </w:t>
      </w:r>
      <w:r>
        <w:rPr>
          <w:noProof/>
          <w:lang w:val="fr-CH"/>
        </w:rPr>
        <w:t>le scrutin;</w:t>
      </w:r>
      <w:r>
        <w:rPr>
          <w:lang w:val="fr-CH"/>
        </w:rPr>
        <w:t xml:space="preserve"> celle-ci le déterminera en fonction des autres dispositions en vigueur de la </w:t>
      </w:r>
      <w:r>
        <w:rPr>
          <w:noProof/>
          <w:lang w:val="fr-CH"/>
        </w:rPr>
        <w:t>Constitution</w:t>
      </w:r>
      <w:r>
        <w:rPr>
          <w:lang w:val="fr-CH"/>
        </w:rPr>
        <w:t xml:space="preserve"> et procédera à l’adaptation dans l’ensemble du texte de l’initiative.</w:t>
      </w:r>
    </w:p>
  </w:footnote>
  <w:footnote w:id="7">
    <w:p>
      <w:pPr>
        <w:pStyle w:val="FootnoteText"/>
        <w:rPr>
          <w:lang w:val="fr-CH"/>
        </w:rPr>
      </w:pPr>
      <w:r>
        <w:rPr>
          <w:rStyle w:val="FootnoteReference"/>
          <w:noProof w:val="0"/>
          <w:lang w:val="fr-CH"/>
        </w:rPr>
        <w:footnoteRef/>
      </w:r>
      <w:r>
        <w:rPr>
          <w:lang w:val="fr-CH"/>
        </w:rPr>
        <w:t xml:space="preserve"> </w:t>
      </w:r>
      <w:r>
        <w:rPr>
          <w:lang w:val="fr-CH"/>
        </w:rPr>
        <w:tab/>
        <w:t xml:space="preserve">Le numéro définitif de la présente disposition transitoire sera fixé par la Chancellerie </w:t>
      </w:r>
      <w:r>
        <w:rPr>
          <w:noProof/>
          <w:lang w:val="fr-CH"/>
        </w:rPr>
        <w:t>fédérale</w:t>
      </w:r>
      <w:r>
        <w:rPr>
          <w:lang w:val="fr-CH"/>
        </w:rPr>
        <w:t xml:space="preserve"> après le scrutin.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right"/>
    </w:pPr>
    <w:r>
      <w:rPr>
        <w:noProof/>
      </w:rPr>
      <w:t>FF 2024 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right"/>
    </w:pPr>
    <w:r>
      <w:rPr>
        <w:noProof/>
      </w:rPr>
      <w:t>FF 2024 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6572" w:type="dxa"/>
      <w:tblInd w:w="-403" w:type="dxa"/>
      <w:tblCellMar>
        <w:left w:w="0" w:type="dxa"/>
        <w:right w:w="0" w:type="dxa"/>
      </w:tblCellMar>
      <w:tblLook w:val="04A0"/>
    </w:tblPr>
    <w:tblGrid>
      <w:gridCol w:w="2130"/>
      <w:gridCol w:w="3279"/>
      <w:gridCol w:w="1163"/>
    </w:tblGrid>
    <w:tr>
      <w:tblPrEx>
        <w:tblW w:w="6572" w:type="dxa"/>
        <w:tblInd w:w="-403" w:type="dxa"/>
        <w:tblCellMar>
          <w:left w:w="0" w:type="dxa"/>
          <w:right w:w="0" w:type="dxa"/>
        </w:tblCellMar>
        <w:tblLook w:val="04A0"/>
      </w:tblPrEx>
      <w:trPr>
        <w:cantSplit/>
        <w:trHeight w:hRule="exact" w:val="1038"/>
      </w:trPr>
      <w:tc>
        <w:tcPr>
          <w:tcW w:w="0" w:type="auto"/>
          <w:shd w:val="clear" w:color="auto" w:fill="auto"/>
        </w:tcPr>
        <w:p>
          <w:pPr>
            <w:pStyle w:val="Abstand4pt"/>
          </w:pPr>
        </w:p>
        <w:p>
          <w:pPr>
            <w:pStyle w:val="Bild"/>
            <w:tabs>
              <w:tab w:val="right" w:pos="6379"/>
            </w:tabs>
            <w:ind w:right="-255"/>
            <w:jc w:val="both"/>
            <w:rPr>
              <w:szCs w:val="18"/>
            </w:rPr>
          </w:pPr>
          <w:r>
            <w:rPr>
              <w:noProof/>
              <w:szCs w:val="18"/>
            </w:rPr>
            <w:drawing>
              <wp:inline distT="0" distB="0" distL="0" distR="0">
                <wp:extent cx="1350000" cy="342000"/>
                <wp:effectExtent l="0" t="0" r="3175"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xmlns:r="http://schemas.openxmlformats.org/officeDocument/2006/relationships" r:embed="rId1">
                          <a:extLst>
                            <a:ext uri="{96DAC541-7B7A-43D3-8B79-37D633B846F1}">
                              <asvg:svgBlip xmlns:asvg="http://schemas.microsoft.com/office/drawing/2016/SVG/main" r:embed="rId2"/>
                            </a:ext>
                          </a:extLst>
                        </a:blip>
                        <a:stretch>
                          <a:fillRect/>
                        </a:stretch>
                      </pic:blipFill>
                      <pic:spPr>
                        <a:xfrm>
                          <a:off x="0" y="0"/>
                          <a:ext cx="1350000" cy="342000"/>
                        </a:xfrm>
                        <a:prstGeom prst="rect">
                          <a:avLst/>
                        </a:prstGeom>
                      </pic:spPr>
                    </pic:pic>
                  </a:graphicData>
                </a:graphic>
              </wp:inline>
            </w:drawing>
          </w:r>
        </w:p>
      </w:tc>
      <w:tc>
        <w:tcPr>
          <w:tcW w:w="3289" w:type="dxa"/>
        </w:tcPr>
        <w:p>
          <w:pPr>
            <w:pStyle w:val="Abstand4pt"/>
          </w:pPr>
        </w:p>
        <w:p>
          <w:pPr>
            <w:pStyle w:val="Bild"/>
            <w:jc w:val="center"/>
          </w:pPr>
          <w:r>
            <w:rPr>
              <w:noProof/>
            </w:rPr>
            <w:drawing>
              <wp:inline>
                <wp:extent cx="1371937" cy="40917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3"/>
                        <a:stretch>
                          <a:fillRect/>
                        </a:stretch>
                      </pic:blipFill>
                      <pic:spPr>
                        <a:xfrm>
                          <a:off x="0" y="0"/>
                          <a:ext cx="1371937" cy="409172"/>
                        </a:xfrm>
                        <a:prstGeom prst="rect">
                          <a:avLst/>
                        </a:prstGeom>
                      </pic:spPr>
                    </pic:pic>
                  </a:graphicData>
                </a:graphic>
              </wp:inline>
            </w:drawing>
          </w:r>
        </w:p>
      </w:tc>
      <w:tc>
        <w:tcPr>
          <w:tcW w:w="1134" w:type="dxa"/>
          <w:shd w:val="clear" w:color="auto" w:fill="auto"/>
        </w:tcPr>
        <w:p>
          <w:pPr>
            <w:pStyle w:val="Bild"/>
            <w:tabs>
              <w:tab w:val="right" w:pos="6379"/>
            </w:tabs>
            <w:ind w:left="113" w:right="-255"/>
            <w:rPr>
              <w:sz w:val="16"/>
              <w:szCs w:val="16"/>
            </w:rPr>
          </w:pPr>
          <w:r>
            <w:rPr>
              <w:noProof/>
              <w:sz w:val="16"/>
              <w:szCs w:val="16"/>
            </w:rPr>
            <w:drawing>
              <wp:inline>
                <wp:extent cx="666843" cy="66684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4"/>
                        <a:stretch>
                          <a:fillRect/>
                        </a:stretch>
                      </pic:blipFill>
                      <pic:spPr>
                        <a:xfrm>
                          <a:off x="0" y="0"/>
                          <a:ext cx="666843" cy="666843"/>
                        </a:xfrm>
                        <a:prstGeom prst="rect">
                          <a:avLst/>
                        </a:prstGeom>
                      </pic:spPr>
                    </pic:pic>
                  </a:graphicData>
                </a:graphic>
              </wp:inline>
            </w:drawing>
          </w:r>
        </w:p>
      </w:tc>
    </w:tr>
  </w:tbl>
  <w:p>
    <w:pPr>
      <w:pStyle w:val="Abstand4p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FFFFFFFE"/>
    <w:multiLevelType w:val="singleLevel"/>
    <w:tmpl w:val="2118DD3C"/>
    <w:lvl w:ilvl="0">
      <w:start w:val="0"/>
      <w:numFmt w:val="decimal"/>
      <w:lvlText w:val="*"/>
      <w:lvlJc w:val="left"/>
    </w:lvl>
  </w:abstractNum>
  <w:abstractNum w:abstractNumId="1" w15:restartNumberingAfterBreak="1">
    <w:nsid w:val="24CC5DBC"/>
    <w:multiLevelType w:val="hybridMultilevel"/>
    <w:tmpl w:val="7834F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attachedTemplate r:id="rId1"/>
  <w:linkStyles/>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defaultTabStop w:val="686"/>
  <w:clickAndTypeStyle w:val="Absatz"/>
  <w:autoHyphenation/>
  <w:consecutiveHyphenLimit w:val="3"/>
  <w:hyphenationZone w:val="460"/>
  <w:doNotHyphenateCaps/>
  <w:evenAndOddHeaders/>
  <w:drawingGridHorizontalSpacing w:val="70"/>
  <w:drawingGridVerticalSpacing w:val="95"/>
  <w:displayHorizontalDrawingGridEvery w:val="0"/>
  <w:displayVerticalDrawingGridEvery w:val="0"/>
  <w:doNotShadeFormData/>
  <w:noPunctuationKerning/>
  <w:characterSpacingControl w:val="doNotCompress"/>
  <w:doNotEmbedSmartTags/>
  <w:footnotePr>
    <w:footnote w:id="0"/>
    <w:footnote w:id="1"/>
  </w:footnotePr>
  <w:endnotePr>
    <w:endnote w:id="0"/>
    <w:endnote w:id="1"/>
  </w:endnotePr>
  <w:compat>
    <w:spaceForUL/>
    <w:balanceSingleByteDoubleByteWidth/>
    <w:doNotLeaveBackslashAlone/>
    <w:ulTrailSpace/>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0"/>
  </w:compat>
  <w:rsids>
    <w:rsidRoot w:val="000000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15:chartTrackingRefBased/>
  <w15:docId w15:val="{E747E592-FC51-455F-97CC-ABB7A62E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60" w:line="200" w:lineRule="exact"/>
      <w:jc w:val="both"/>
    </w:pPr>
    <w:rPr>
      <w:color w:val="FF00FF"/>
      <w:sz w:val="18"/>
      <w:lang w:val="de-CH" w:eastAsia="de-DE"/>
    </w:rPr>
  </w:style>
  <w:style w:type="paragraph" w:styleId="Heading1">
    <w:name w:val="heading 1"/>
    <w:next w:val="Heading9"/>
    <w:qFormat/>
    <w:pPr>
      <w:keepNext/>
      <w:keepLines/>
      <w:tabs>
        <w:tab w:val="left" w:pos="1134"/>
      </w:tabs>
      <w:suppressAutoHyphens/>
      <w:spacing w:before="80" w:line="200" w:lineRule="exact"/>
      <w:outlineLvl w:val="0"/>
    </w:pPr>
    <w:rPr>
      <w:b/>
      <w:lang w:val="de-CH" w:eastAsia="de-DE"/>
    </w:rPr>
  </w:style>
  <w:style w:type="paragraph" w:styleId="Heading2">
    <w:name w:val="heading 2"/>
    <w:basedOn w:val="Heading1"/>
    <w:next w:val="Heading9"/>
    <w:qFormat/>
    <w:pPr>
      <w:outlineLvl w:val="1"/>
    </w:pPr>
  </w:style>
  <w:style w:type="paragraph" w:styleId="Heading3">
    <w:name w:val="heading 3"/>
    <w:basedOn w:val="Heading1"/>
    <w:next w:val="Heading9"/>
    <w:qFormat/>
    <w:pPr>
      <w:outlineLvl w:val="2"/>
    </w:pPr>
  </w:style>
  <w:style w:type="paragraph" w:styleId="Heading4">
    <w:name w:val="heading 4"/>
    <w:basedOn w:val="Heading1"/>
    <w:next w:val="Heading9"/>
    <w:qFormat/>
    <w:pPr>
      <w:outlineLvl w:val="3"/>
    </w:pPr>
  </w:style>
  <w:style w:type="paragraph" w:styleId="Heading5">
    <w:name w:val="heading 5"/>
    <w:next w:val="Heading9"/>
    <w:qFormat/>
    <w:pPr>
      <w:keepNext/>
      <w:keepLines/>
      <w:framePr w:w="907" w:wrap="around" w:vAnchor="text" w:hAnchor="text" w:x="-1020" w:y="63"/>
      <w:spacing w:before="40" w:line="130" w:lineRule="exact"/>
      <w:outlineLvl w:val="4"/>
    </w:pPr>
    <w:rPr>
      <w:sz w:val="13"/>
      <w:lang w:val="de-CH" w:eastAsia="de-DE"/>
    </w:rPr>
  </w:style>
  <w:style w:type="paragraph" w:styleId="Heading6">
    <w:name w:val="heading 6"/>
    <w:basedOn w:val="Heading5"/>
    <w:next w:val="Heading9"/>
    <w:qFormat/>
    <w:pPr>
      <w:framePr w:wrap="around"/>
      <w:outlineLvl w:val="5"/>
    </w:pPr>
  </w:style>
  <w:style w:type="paragraph" w:styleId="Heading7">
    <w:name w:val="heading 7"/>
    <w:basedOn w:val="Heading5"/>
    <w:next w:val="Heading9"/>
    <w:qFormat/>
    <w:pPr>
      <w:framePr w:wrap="around"/>
      <w:outlineLvl w:val="6"/>
    </w:pPr>
  </w:style>
  <w:style w:type="paragraph" w:styleId="Heading8">
    <w:name w:val="heading 8"/>
    <w:basedOn w:val="Heading5"/>
    <w:next w:val="Heading9"/>
    <w:qFormat/>
    <w:pPr>
      <w:framePr w:wrap="around"/>
      <w:outlineLvl w:val="7"/>
    </w:pPr>
  </w:style>
  <w:style w:type="paragraph" w:styleId="Heading9">
    <w:name w:val="heading 9"/>
    <w:next w:val="Absatz"/>
    <w:qFormat/>
    <w:pPr>
      <w:keepNext/>
      <w:keepLines/>
      <w:tabs>
        <w:tab w:val="left" w:pos="1134"/>
      </w:tabs>
      <w:suppressAutoHyphens/>
      <w:spacing w:before="280" w:line="200" w:lineRule="exact"/>
      <w:ind w:left="1134" w:hanging="1134"/>
      <w:outlineLvl w:val="8"/>
    </w:pPr>
    <w:rPr>
      <w:sz w:val="18"/>
      <w:lang w:val="de-CH"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krper49pt">
    <w:name w:val="Tabkörper 4/9pt"/>
    <w:basedOn w:val="Tabkrper09pt"/>
    <w:pPr>
      <w:spacing w:before="80"/>
    </w:pPr>
  </w:style>
  <w:style w:type="paragraph" w:customStyle="1" w:styleId="Tabkrper09pt">
    <w:name w:val="Tabkörper 0/9pt"/>
    <w:pPr>
      <w:spacing w:line="200" w:lineRule="exact"/>
    </w:pPr>
    <w:rPr>
      <w:sz w:val="18"/>
      <w:lang w:val="de-CH" w:eastAsia="de-DE"/>
    </w:rPr>
  </w:style>
  <w:style w:type="paragraph" w:styleId="Footer">
    <w:name w:val="footer"/>
    <w:pPr>
      <w:spacing w:before="260" w:line="200" w:lineRule="exact"/>
    </w:pPr>
    <w:rPr>
      <w:sz w:val="18"/>
      <w:lang w:val="de-CH" w:eastAsia="de-DE"/>
    </w:rPr>
  </w:style>
  <w:style w:type="paragraph" w:styleId="Header">
    <w:name w:val="header"/>
    <w:pPr>
      <w:pBdr>
        <w:bottom w:val="single" w:sz="6" w:space="5" w:color="auto"/>
      </w:pBdr>
      <w:tabs>
        <w:tab w:val="right" w:pos="6123"/>
      </w:tabs>
      <w:suppressAutoHyphens/>
      <w:spacing w:after="320" w:line="180" w:lineRule="exact"/>
    </w:pPr>
    <w:rPr>
      <w:sz w:val="16"/>
      <w:lang w:val="de-CH" w:eastAsia="de-DE"/>
    </w:rPr>
  </w:style>
  <w:style w:type="character" w:styleId="FootnoteReference">
    <w:name w:val="footnote reference"/>
    <w:rPr>
      <w:rFonts w:ascii="Times New Roman" w:hAnsi="Times New Roman"/>
      <w:noProof/>
      <w:position w:val="4"/>
      <w:sz w:val="13"/>
    </w:rPr>
  </w:style>
  <w:style w:type="paragraph" w:styleId="FootnoteText">
    <w:name w:val="footnote text"/>
    <w:pPr>
      <w:tabs>
        <w:tab w:val="left" w:pos="40"/>
      </w:tabs>
      <w:spacing w:line="160" w:lineRule="exact"/>
      <w:ind w:left="340" w:hanging="340"/>
    </w:pPr>
    <w:rPr>
      <w:sz w:val="16"/>
      <w:lang w:val="de-CH" w:eastAsia="de-DE"/>
    </w:rPr>
  </w:style>
  <w:style w:type="paragraph" w:customStyle="1" w:styleId="Absatz">
    <w:name w:val="Absatz"/>
    <w:pPr>
      <w:spacing w:before="80" w:line="200" w:lineRule="exact"/>
      <w:jc w:val="both"/>
    </w:pPr>
    <w:rPr>
      <w:sz w:val="18"/>
      <w:lang w:val="de-CH" w:eastAsia="de-DE"/>
    </w:rPr>
  </w:style>
  <w:style w:type="paragraph" w:customStyle="1" w:styleId="Autor">
    <w:name w:val="Autor"/>
    <w:next w:val="Ingress"/>
    <w:pPr>
      <w:keepNext/>
      <w:keepLines/>
      <w:suppressAutoHyphens/>
      <w:spacing w:line="200" w:lineRule="exact"/>
    </w:pPr>
    <w:rPr>
      <w:i/>
      <w:sz w:val="18"/>
      <w:lang w:val="de-CH" w:eastAsia="de-DE"/>
    </w:rPr>
  </w:style>
  <w:style w:type="paragraph" w:customStyle="1" w:styleId="Ingress">
    <w:name w:val="Ingress"/>
    <w:next w:val="Verb"/>
    <w:pPr>
      <w:suppressAutoHyphens/>
      <w:spacing w:before="60" w:line="200" w:lineRule="exact"/>
    </w:pPr>
    <w:rPr>
      <w:sz w:val="18"/>
      <w:lang w:val="de-CH" w:eastAsia="de-DE"/>
    </w:rPr>
  </w:style>
  <w:style w:type="paragraph" w:customStyle="1" w:styleId="Verb">
    <w:name w:val="Verb"/>
    <w:pPr>
      <w:suppressAutoHyphens/>
      <w:spacing w:before="60" w:after="360" w:line="200" w:lineRule="exact"/>
    </w:pPr>
    <w:rPr>
      <w:i/>
      <w:sz w:val="18"/>
      <w:lang w:val="de-CH" w:eastAsia="de-DE"/>
    </w:rPr>
  </w:style>
  <w:style w:type="paragraph" w:customStyle="1" w:styleId="ErlassDatum">
    <w:name w:val="Erlass Datum"/>
    <w:next w:val="ErlassLinie"/>
    <w:pPr>
      <w:keepNext/>
      <w:keepLines/>
      <w:spacing w:before="60" w:line="200" w:lineRule="exact"/>
    </w:pPr>
    <w:rPr>
      <w:sz w:val="18"/>
      <w:lang w:val="de-CH" w:eastAsia="de-DE"/>
    </w:rPr>
  </w:style>
  <w:style w:type="paragraph" w:customStyle="1" w:styleId="ErlassLinie">
    <w:name w:val="Erlass Linie"/>
    <w:next w:val="Autor"/>
    <w:pPr>
      <w:pBdr>
        <w:top w:val="single" w:sz="6" w:space="4" w:color="auto"/>
      </w:pBdr>
      <w:spacing w:before="200" w:line="200" w:lineRule="exact"/>
      <w:jc w:val="both"/>
    </w:pPr>
    <w:rPr>
      <w:sz w:val="18"/>
      <w:lang w:val="de-CH" w:eastAsia="de-DE"/>
    </w:rPr>
  </w:style>
  <w:style w:type="paragraph" w:customStyle="1" w:styleId="Inkrafttreten">
    <w:name w:val="Inkrafttreten"/>
    <w:pPr>
      <w:spacing w:before="400" w:line="160" w:lineRule="exact"/>
    </w:pPr>
    <w:rPr>
      <w:sz w:val="16"/>
      <w:lang w:val="de-CH" w:eastAsia="de-DE"/>
    </w:rPr>
  </w:style>
  <w:style w:type="paragraph" w:customStyle="1" w:styleId="Struktur2">
    <w:name w:val="Struktur 2"/>
    <w:pPr>
      <w:tabs>
        <w:tab w:val="left" w:pos="924"/>
      </w:tabs>
      <w:spacing w:before="40" w:line="200" w:lineRule="exact"/>
      <w:ind w:left="924" w:hanging="357"/>
      <w:jc w:val="both"/>
    </w:pPr>
    <w:rPr>
      <w:sz w:val="18"/>
      <w:lang w:val="de-CH" w:eastAsia="de-DE"/>
    </w:rPr>
  </w:style>
  <w:style w:type="paragraph" w:customStyle="1" w:styleId="Struktur18pt">
    <w:name w:val="Struktur 1 /8pt"/>
    <w:pPr>
      <w:tabs>
        <w:tab w:val="left" w:pos="527"/>
      </w:tabs>
      <w:spacing w:before="60" w:line="160" w:lineRule="exact"/>
      <w:ind w:left="528" w:hanging="318"/>
      <w:jc w:val="both"/>
    </w:pPr>
    <w:rPr>
      <w:sz w:val="16"/>
      <w:lang w:val="de-CH" w:eastAsia="de-DE"/>
    </w:rPr>
  </w:style>
  <w:style w:type="paragraph" w:customStyle="1" w:styleId="Tab-Struktur309pt">
    <w:name w:val="Tab-Struktur 3 0/9pt"/>
    <w:basedOn w:val="Tab-Struktur209pt"/>
    <w:pPr>
      <w:tabs>
        <w:tab w:val="left" w:pos="680"/>
      </w:tabs>
      <w:ind w:left="681"/>
    </w:pPr>
  </w:style>
  <w:style w:type="paragraph" w:customStyle="1" w:styleId="Tab-Struktur209pt">
    <w:name w:val="Tab-Struktur 2 0/9pt"/>
    <w:basedOn w:val="Tab-Struktur109pt"/>
    <w:pPr>
      <w:tabs>
        <w:tab w:val="left" w:pos="454"/>
      </w:tabs>
      <w:ind w:left="454"/>
    </w:pPr>
  </w:style>
  <w:style w:type="paragraph" w:customStyle="1" w:styleId="Tab-Struktur109pt">
    <w:name w:val="Tab-Struktur 1 0/9pt"/>
    <w:pPr>
      <w:tabs>
        <w:tab w:val="left" w:pos="227"/>
      </w:tabs>
      <w:spacing w:line="200" w:lineRule="exact"/>
      <w:ind w:left="227" w:hanging="227"/>
    </w:pPr>
    <w:rPr>
      <w:sz w:val="18"/>
      <w:lang w:val="de-CH" w:eastAsia="de-DE"/>
    </w:rPr>
  </w:style>
  <w:style w:type="paragraph" w:customStyle="1" w:styleId="Tab-Struktur108pt">
    <w:name w:val="Tab-Struktur 1 0/8pt"/>
    <w:pPr>
      <w:tabs>
        <w:tab w:val="left" w:pos="227"/>
      </w:tabs>
      <w:spacing w:line="160" w:lineRule="exact"/>
      <w:ind w:left="227" w:hanging="227"/>
    </w:pPr>
    <w:rPr>
      <w:sz w:val="16"/>
      <w:lang w:val="de-CH" w:eastAsia="de-DE"/>
    </w:rPr>
  </w:style>
  <w:style w:type="paragraph" w:customStyle="1" w:styleId="Struktur1">
    <w:name w:val="Struktur 1"/>
    <w:pPr>
      <w:tabs>
        <w:tab w:val="left" w:pos="567"/>
      </w:tabs>
      <w:spacing w:before="80" w:line="200" w:lineRule="exact"/>
      <w:ind w:left="567" w:hanging="357"/>
      <w:jc w:val="both"/>
    </w:pPr>
    <w:rPr>
      <w:sz w:val="18"/>
      <w:lang w:val="de-CH" w:eastAsia="de-DE"/>
    </w:rPr>
  </w:style>
  <w:style w:type="paragraph" w:customStyle="1" w:styleId="Tabkrper083pt">
    <w:name w:val="Tabkörper 0/8/3pt"/>
    <w:basedOn w:val="Tabkrper08pt"/>
    <w:qFormat/>
    <w:pPr>
      <w:spacing w:after="60"/>
    </w:pPr>
  </w:style>
  <w:style w:type="paragraph" w:customStyle="1" w:styleId="Struktur-L1">
    <w:name w:val="Struktur-L 1"/>
    <w:basedOn w:val="Struktur1"/>
    <w:pPr>
      <w:tabs>
        <w:tab w:val="clear" w:pos="567"/>
      </w:tabs>
      <w:ind w:left="0" w:firstLine="0"/>
    </w:pPr>
  </w:style>
  <w:style w:type="paragraph" w:customStyle="1" w:styleId="ErlassTitel">
    <w:name w:val="Erlass Titel"/>
    <w:next w:val="ErlassKurztitel"/>
    <w:pPr>
      <w:keepNext/>
      <w:keepLines/>
      <w:suppressAutoHyphens/>
      <w:spacing w:line="240" w:lineRule="exact"/>
    </w:pPr>
    <w:rPr>
      <w:b/>
      <w:sz w:val="24"/>
      <w:lang w:val="de-CH" w:eastAsia="de-DE"/>
    </w:rPr>
  </w:style>
  <w:style w:type="paragraph" w:customStyle="1" w:styleId="ErlassKurztitel">
    <w:name w:val="Erlass Kurztitel"/>
    <w:next w:val="ErlassDatum"/>
    <w:pPr>
      <w:keepNext/>
      <w:keepLines/>
      <w:suppressAutoHyphens/>
      <w:spacing w:before="80" w:line="200" w:lineRule="exact"/>
    </w:pPr>
    <w:rPr>
      <w:b/>
      <w:lang w:val="de-CH" w:eastAsia="de-DE"/>
    </w:rPr>
  </w:style>
  <w:style w:type="paragraph" w:customStyle="1" w:styleId="Struktur3">
    <w:name w:val="Struktur 3"/>
    <w:pPr>
      <w:tabs>
        <w:tab w:val="left" w:pos="1281"/>
      </w:tabs>
      <w:spacing w:line="200" w:lineRule="exact"/>
      <w:ind w:left="1281" w:hanging="357"/>
      <w:jc w:val="both"/>
    </w:pPr>
    <w:rPr>
      <w:sz w:val="18"/>
      <w:lang w:val="de-CH" w:eastAsia="de-DE"/>
    </w:rPr>
  </w:style>
  <w:style w:type="paragraph" w:customStyle="1" w:styleId="Struktur4">
    <w:name w:val="Struktur 4"/>
    <w:pPr>
      <w:tabs>
        <w:tab w:val="left" w:pos="1639"/>
      </w:tabs>
      <w:spacing w:line="200" w:lineRule="exact"/>
      <w:ind w:left="1638" w:hanging="357"/>
      <w:jc w:val="both"/>
    </w:pPr>
    <w:rPr>
      <w:sz w:val="18"/>
      <w:lang w:val="de-CH" w:eastAsia="de-DE"/>
    </w:rPr>
  </w:style>
  <w:style w:type="paragraph" w:customStyle="1" w:styleId="Struktur28pt">
    <w:name w:val="Struktur 2 /8pt"/>
    <w:pPr>
      <w:tabs>
        <w:tab w:val="left" w:pos="851"/>
      </w:tabs>
      <w:spacing w:before="20" w:line="160" w:lineRule="exact"/>
      <w:ind w:left="851" w:hanging="318"/>
      <w:jc w:val="both"/>
    </w:pPr>
    <w:rPr>
      <w:sz w:val="16"/>
      <w:lang w:val="de-CH" w:eastAsia="de-DE"/>
    </w:rPr>
  </w:style>
  <w:style w:type="paragraph" w:customStyle="1" w:styleId="Struktur38pt">
    <w:name w:val="Struktur 3 /8pt"/>
    <w:pPr>
      <w:tabs>
        <w:tab w:val="left" w:pos="1168"/>
      </w:tabs>
      <w:spacing w:line="160" w:lineRule="exact"/>
      <w:ind w:left="1169" w:hanging="318"/>
      <w:jc w:val="both"/>
    </w:pPr>
    <w:rPr>
      <w:sz w:val="16"/>
      <w:lang w:val="de-CH" w:eastAsia="de-DE"/>
    </w:rPr>
  </w:style>
  <w:style w:type="paragraph" w:customStyle="1" w:styleId="Referenz">
    <w:name w:val="Referenz"/>
    <w:pPr>
      <w:keepNext/>
      <w:keepLines/>
      <w:tabs>
        <w:tab w:val="left" w:pos="1134"/>
      </w:tabs>
      <w:spacing w:before="40" w:line="130" w:lineRule="exact"/>
    </w:pPr>
    <w:rPr>
      <w:sz w:val="13"/>
      <w:lang w:val="de-CH" w:eastAsia="de-DE"/>
    </w:rPr>
  </w:style>
  <w:style w:type="paragraph" w:customStyle="1" w:styleId="Struktur48pt">
    <w:name w:val="Struktur 4 /8pt"/>
    <w:pPr>
      <w:tabs>
        <w:tab w:val="left" w:pos="1486"/>
      </w:tabs>
      <w:spacing w:line="160" w:lineRule="exact"/>
      <w:ind w:left="1486" w:hanging="318"/>
      <w:jc w:val="both"/>
    </w:pPr>
    <w:rPr>
      <w:sz w:val="16"/>
      <w:lang w:val="de-CH" w:eastAsia="de-DE"/>
    </w:rPr>
  </w:style>
  <w:style w:type="paragraph" w:customStyle="1" w:styleId="Tabkrper08pt">
    <w:name w:val="Tabkörper 0/8pt"/>
    <w:pPr>
      <w:spacing w:line="160" w:lineRule="exact"/>
    </w:pPr>
    <w:rPr>
      <w:sz w:val="16"/>
      <w:lang w:val="de-CH" w:eastAsia="de-DE"/>
    </w:rPr>
  </w:style>
  <w:style w:type="paragraph" w:customStyle="1" w:styleId="Tabkrper38pt">
    <w:name w:val="Tabkörper 3/8pt"/>
    <w:basedOn w:val="Tabkrper08pt"/>
    <w:pPr>
      <w:spacing w:before="60"/>
    </w:pPr>
  </w:style>
  <w:style w:type="paragraph" w:customStyle="1" w:styleId="Tabellenkopf">
    <w:name w:val="Tabellenkopf"/>
    <w:pPr>
      <w:keepNext/>
      <w:spacing w:line="130" w:lineRule="exact"/>
    </w:pPr>
    <w:rPr>
      <w:sz w:val="13"/>
      <w:lang w:val="de-CH" w:eastAsia="de-DE"/>
    </w:rPr>
  </w:style>
  <w:style w:type="paragraph" w:customStyle="1" w:styleId="Tab-Untertit8pt">
    <w:name w:val="Tab-Untertit /8pt"/>
    <w:pPr>
      <w:keepNext/>
      <w:keepLines/>
      <w:spacing w:before="160" w:line="160" w:lineRule="exact"/>
    </w:pPr>
    <w:rPr>
      <w:b/>
      <w:sz w:val="16"/>
      <w:lang w:val="de-CH" w:eastAsia="de-DE"/>
    </w:rPr>
  </w:style>
  <w:style w:type="paragraph" w:customStyle="1" w:styleId="Struktur-L2">
    <w:name w:val="Struktur-L 2"/>
    <w:basedOn w:val="Normal"/>
    <w:pPr>
      <w:spacing w:before="40"/>
    </w:pPr>
    <w:rPr>
      <w:color w:val="auto"/>
    </w:rPr>
  </w:style>
  <w:style w:type="paragraph" w:customStyle="1" w:styleId="Tab-Untertit9pt">
    <w:name w:val="Tab-Untertit /9pt"/>
    <w:pPr>
      <w:keepNext/>
      <w:keepLines/>
      <w:spacing w:before="160" w:line="200" w:lineRule="exact"/>
    </w:pPr>
    <w:rPr>
      <w:b/>
      <w:sz w:val="18"/>
      <w:lang w:val="de-CH" w:eastAsia="de-DE"/>
    </w:rPr>
  </w:style>
  <w:style w:type="paragraph" w:customStyle="1" w:styleId="TitelAnhang">
    <w:name w:val="Titel Anhang"/>
    <w:pPr>
      <w:keepNext/>
      <w:keepLines/>
      <w:suppressAutoHyphens/>
      <w:spacing w:before="240" w:after="160" w:line="220" w:lineRule="exact"/>
      <w:outlineLvl w:val="1"/>
    </w:pPr>
    <w:rPr>
      <w:b/>
      <w:sz w:val="22"/>
      <w:lang w:val="de-CH" w:eastAsia="de-DE"/>
    </w:rPr>
  </w:style>
  <w:style w:type="paragraph" w:customStyle="1" w:styleId="Tab-Utit8pt-kurs">
    <w:name w:val="Tab-Utit /8pt-kurs"/>
    <w:pPr>
      <w:keepNext/>
      <w:keepLines/>
      <w:spacing w:before="120" w:line="160" w:lineRule="exact"/>
    </w:pPr>
    <w:rPr>
      <w:i/>
      <w:sz w:val="16"/>
      <w:lang w:val="de-CH" w:eastAsia="de-DE"/>
    </w:rPr>
  </w:style>
  <w:style w:type="paragraph" w:customStyle="1" w:styleId="TitelAnhText">
    <w:name w:val="Titel Anh Text"/>
    <w:pPr>
      <w:keepNext/>
      <w:keepLines/>
      <w:suppressAutoHyphens/>
      <w:spacing w:line="200" w:lineRule="exact"/>
      <w:jc w:val="right"/>
    </w:pPr>
    <w:rPr>
      <w:sz w:val="18"/>
      <w:lang w:val="de-CH" w:eastAsia="de-DE"/>
    </w:rPr>
  </w:style>
  <w:style w:type="paragraph" w:customStyle="1" w:styleId="TitelAnhKurztit">
    <w:name w:val="Titel Anh Kurztit"/>
    <w:pPr>
      <w:keepNext/>
      <w:keepLines/>
      <w:suppressAutoHyphens/>
      <w:spacing w:before="80" w:line="200" w:lineRule="exact"/>
    </w:pPr>
    <w:rPr>
      <w:b/>
      <w:lang w:val="de-CH" w:eastAsia="de-DE"/>
    </w:rPr>
  </w:style>
  <w:style w:type="paragraph" w:customStyle="1" w:styleId="TitelAnhrechts">
    <w:name w:val="Titel Anh rechts"/>
    <w:pPr>
      <w:keepNext/>
      <w:keepLines/>
      <w:pageBreakBefore/>
      <w:suppressAutoHyphens/>
      <w:spacing w:line="200" w:lineRule="exact"/>
      <w:jc w:val="right"/>
    </w:pPr>
    <w:rPr>
      <w:i/>
      <w:sz w:val="18"/>
      <w:lang w:val="de-CH" w:eastAsia="de-DE"/>
    </w:rPr>
  </w:style>
  <w:style w:type="paragraph" w:customStyle="1" w:styleId="Tab-Utit9pt-kurs">
    <w:name w:val="Tab-Utit /9pt-kurs"/>
    <w:pPr>
      <w:keepNext/>
      <w:keepLines/>
      <w:spacing w:before="120" w:line="200" w:lineRule="exact"/>
    </w:pPr>
    <w:rPr>
      <w:i/>
      <w:sz w:val="18"/>
      <w:lang w:val="de-CH" w:eastAsia="de-DE"/>
    </w:rPr>
  </w:style>
  <w:style w:type="paragraph" w:customStyle="1" w:styleId="Absatz8pt">
    <w:name w:val="Absatz /8pt"/>
    <w:pPr>
      <w:spacing w:before="60" w:line="160" w:lineRule="exact"/>
      <w:jc w:val="both"/>
    </w:pPr>
    <w:rPr>
      <w:sz w:val="16"/>
      <w:lang w:val="de-CH" w:eastAsia="de-DE"/>
    </w:rPr>
  </w:style>
  <w:style w:type="paragraph" w:customStyle="1" w:styleId="FussnotentextMarg">
    <w:name w:val="Fussnotentext Marg"/>
    <w:pPr>
      <w:keepNext/>
      <w:keepLines/>
      <w:tabs>
        <w:tab w:val="left" w:pos="-980"/>
      </w:tabs>
      <w:spacing w:line="160" w:lineRule="exact"/>
      <w:ind w:left="-697" w:hanging="335"/>
    </w:pPr>
    <w:rPr>
      <w:sz w:val="16"/>
      <w:lang w:val="de-CH" w:eastAsia="de-DE"/>
    </w:rPr>
  </w:style>
  <w:style w:type="paragraph" w:customStyle="1" w:styleId="Zyan-Feld">
    <w:name w:val="Zyan-Feld"/>
    <w:pPr>
      <w:spacing w:line="180" w:lineRule="exact"/>
    </w:pPr>
    <w:rPr>
      <w:vanish/>
      <w:color w:val="00FFFF"/>
      <w:sz w:val="18"/>
      <w:lang w:val="de-CH" w:eastAsia="de-DE"/>
    </w:rPr>
  </w:style>
  <w:style w:type="paragraph" w:customStyle="1" w:styleId="UnterschriftenFI1">
    <w:name w:val="UnterschriftenFI 1"/>
    <w:basedOn w:val="UnterschriftenFI"/>
    <w:pPr>
      <w:spacing w:before="480"/>
    </w:pPr>
  </w:style>
  <w:style w:type="paragraph" w:customStyle="1" w:styleId="Abstand18pt">
    <w:name w:val="Abstand /18pt"/>
    <w:pPr>
      <w:spacing w:before="340" w:line="20" w:lineRule="exact"/>
    </w:pPr>
    <w:rPr>
      <w:b/>
      <w:bCs/>
      <w:color w:val="008000"/>
      <w:sz w:val="290"/>
      <w:szCs w:val="290"/>
      <w:lang w:val="de-CH" w:eastAsia="de-DE"/>
    </w:rPr>
  </w:style>
  <w:style w:type="paragraph" w:customStyle="1" w:styleId="ZifferrmI">
    <w:name w:val="Ziffer röm. I"/>
    <w:pPr>
      <w:keepNext/>
      <w:keepLines/>
      <w:suppressAutoHyphens/>
      <w:spacing w:after="60" w:line="200" w:lineRule="exact"/>
    </w:pPr>
    <w:rPr>
      <w:sz w:val="18"/>
      <w:lang w:val="de-CH" w:eastAsia="de-DE"/>
    </w:rPr>
  </w:style>
  <w:style w:type="paragraph" w:customStyle="1" w:styleId="ZifferrmII">
    <w:name w:val="Ziffer röm. II"/>
    <w:basedOn w:val="ZifferrmI"/>
    <w:pPr>
      <w:spacing w:before="360"/>
    </w:pPr>
  </w:style>
  <w:style w:type="paragraph" w:customStyle="1" w:styleId="Bild">
    <w:name w:val="Bild"/>
    <w:pPr>
      <w:spacing w:line="200" w:lineRule="atLeast"/>
    </w:pPr>
    <w:rPr>
      <w:sz w:val="18"/>
      <w:lang w:val="de-CH" w:eastAsia="de-DE"/>
    </w:rPr>
  </w:style>
  <w:style w:type="paragraph" w:customStyle="1" w:styleId="ErlassDatumAend">
    <w:name w:val="Erlass Datum Aend"/>
    <w:basedOn w:val="Normal"/>
    <w:pPr>
      <w:keepNext/>
      <w:keepLines/>
      <w:spacing w:before="0"/>
      <w:jc w:val="left"/>
    </w:pPr>
    <w:rPr>
      <w:b/>
      <w:color w:val="auto"/>
      <w:sz w:val="20"/>
    </w:rPr>
  </w:style>
  <w:style w:type="paragraph" w:customStyle="1" w:styleId="ErlassTitel10pt">
    <w:name w:val="Erlass Titel /10pt"/>
    <w:basedOn w:val="ErlassKurztitel"/>
    <w:next w:val="ErlassKurztitel"/>
  </w:style>
  <w:style w:type="paragraph" w:customStyle="1" w:styleId="VerweisArtkursiv">
    <w:name w:val="Verweis Art kursiv"/>
    <w:basedOn w:val="Absatz"/>
    <w:pPr>
      <w:keepNext/>
      <w:keepLines/>
      <w:spacing w:before="280"/>
      <w:jc w:val="left"/>
    </w:pPr>
    <w:rPr>
      <w:i/>
    </w:rPr>
  </w:style>
  <w:style w:type="paragraph" w:customStyle="1" w:styleId="Abstand1Seite">
    <w:name w:val="Abstand 1 Seite"/>
    <w:basedOn w:val="Abstand18pt"/>
    <w:pPr>
      <w:pageBreakBefore/>
      <w:spacing w:before="0" w:line="240" w:lineRule="auto"/>
    </w:pPr>
    <w:rPr>
      <w:color w:val="339966"/>
    </w:rPr>
  </w:style>
  <w:style w:type="paragraph" w:customStyle="1" w:styleId="TabkrperR09pt">
    <w:name w:val="Tabkörper R/0/9pt"/>
    <w:basedOn w:val="Tabkrper09pt"/>
    <w:pPr>
      <w:jc w:val="right"/>
    </w:pPr>
  </w:style>
  <w:style w:type="paragraph" w:customStyle="1" w:styleId="TabkrperR38pt">
    <w:name w:val="Tabkörper R/3/8pt"/>
    <w:basedOn w:val="Tabkrper38pt"/>
    <w:pPr>
      <w:jc w:val="right"/>
    </w:pPr>
  </w:style>
  <w:style w:type="paragraph" w:customStyle="1" w:styleId="TabellenkopfR">
    <w:name w:val="Tabellenkopf R"/>
    <w:basedOn w:val="Tabellenkopf"/>
    <w:pPr>
      <w:jc w:val="right"/>
    </w:pPr>
  </w:style>
  <w:style w:type="paragraph" w:customStyle="1" w:styleId="TabkrperR08pt">
    <w:name w:val="Tabkörper R/0/8pt"/>
    <w:basedOn w:val="Tabkrper08pt"/>
    <w:pPr>
      <w:jc w:val="right"/>
    </w:pPr>
  </w:style>
  <w:style w:type="paragraph" w:customStyle="1" w:styleId="ErlassSubtitel">
    <w:name w:val="Erlass Subtitel"/>
    <w:basedOn w:val="Absatz8pt"/>
    <w:next w:val="ErlassDatum"/>
    <w:pPr>
      <w:spacing w:before="0"/>
      <w:jc w:val="left"/>
    </w:pPr>
  </w:style>
  <w:style w:type="paragraph" w:customStyle="1" w:styleId="Schlussint">
    <w:name w:val="Schluss int"/>
    <w:basedOn w:val="Absatz"/>
    <w:next w:val="UnterschriftenFI1"/>
    <w:pPr>
      <w:spacing w:before="400" w:after="280"/>
    </w:pPr>
  </w:style>
  <w:style w:type="paragraph" w:customStyle="1" w:styleId="Tabkrper08pt-kurs">
    <w:name w:val="Tabkörper 0/8pt-kurs"/>
    <w:basedOn w:val="Tabkrper08pt"/>
    <w:rPr>
      <w:i/>
    </w:rPr>
  </w:style>
  <w:style w:type="paragraph" w:customStyle="1" w:styleId="Tab-Struktur208pt">
    <w:name w:val="Tab-Struktur 2 0/8pt"/>
    <w:basedOn w:val="Tab-Struktur108pt"/>
    <w:pPr>
      <w:tabs>
        <w:tab w:val="left" w:pos="454"/>
      </w:tabs>
      <w:ind w:left="454"/>
    </w:pPr>
  </w:style>
  <w:style w:type="paragraph" w:customStyle="1" w:styleId="Tabkrper09pt-kurs">
    <w:name w:val="Tabkörper 0/9pt-kurs"/>
    <w:basedOn w:val="Tabkrper09pt"/>
    <w:rPr>
      <w:i/>
    </w:rPr>
  </w:style>
  <w:style w:type="paragraph" w:customStyle="1" w:styleId="Tabkrper38pt-kurs">
    <w:name w:val="Tabkörper 3/8pt-kurs"/>
    <w:basedOn w:val="Tabkrper38pt"/>
    <w:rPr>
      <w:i/>
    </w:rPr>
  </w:style>
  <w:style w:type="paragraph" w:customStyle="1" w:styleId="SR-Fussnote">
    <w:name w:val="SR-Fussnote"/>
    <w:basedOn w:val="FootnoteText"/>
    <w:pPr>
      <w:spacing w:after="40"/>
      <w:ind w:left="0" w:hanging="40"/>
    </w:pPr>
  </w:style>
  <w:style w:type="paragraph" w:customStyle="1" w:styleId="Tababstandnach">
    <w:name w:val="Tababstand nach"/>
    <w:basedOn w:val="Tabkrper08pt"/>
    <w:pPr>
      <w:spacing w:line="80" w:lineRule="exact"/>
    </w:pPr>
    <w:rPr>
      <w:sz w:val="8"/>
    </w:rPr>
  </w:style>
  <w:style w:type="paragraph" w:customStyle="1" w:styleId="TabellenkopfR-N">
    <w:name w:val="Tabellenkopf R-N"/>
    <w:basedOn w:val="TabellenkopfR"/>
    <w:pPr>
      <w:spacing w:before="60" w:after="60"/>
    </w:pPr>
  </w:style>
  <w:style w:type="paragraph" w:customStyle="1" w:styleId="TabellenkopfN">
    <w:name w:val="Tabellenkopf N"/>
    <w:basedOn w:val="Tabellenkopf"/>
    <w:pPr>
      <w:spacing w:before="60" w:after="60"/>
    </w:pPr>
  </w:style>
  <w:style w:type="paragraph" w:customStyle="1" w:styleId="SR-FussnoteMarg">
    <w:name w:val="SR-Fussnote Marg"/>
    <w:basedOn w:val="FussnotentextMarg"/>
    <w:pPr>
      <w:spacing w:after="40"/>
      <w:ind w:left="-1037" w:hanging="40"/>
    </w:pPr>
  </w:style>
  <w:style w:type="paragraph" w:styleId="Macro">
    <w:name w:val="macro"/>
    <w:pPr>
      <w:tabs>
        <w:tab w:val="left" w:pos="480"/>
        <w:tab w:val="left" w:pos="960"/>
        <w:tab w:val="left" w:pos="1440"/>
        <w:tab w:val="left" w:pos="1920"/>
        <w:tab w:val="left" w:pos="2400"/>
        <w:tab w:val="left" w:pos="2880"/>
        <w:tab w:val="left" w:pos="3360"/>
        <w:tab w:val="left" w:pos="3840"/>
        <w:tab w:val="left" w:pos="4320"/>
      </w:tabs>
      <w:spacing w:line="200" w:lineRule="exact"/>
    </w:pPr>
    <w:rPr>
      <w:rFonts w:ascii="Courier" w:hAnsi="Courier"/>
      <w:color w:val="000066"/>
      <w:lang w:val="de-CH" w:eastAsia="de-DE"/>
    </w:rPr>
  </w:style>
  <w:style w:type="paragraph" w:customStyle="1" w:styleId="KopfzeileMarg">
    <w:name w:val="Kopfzeile Marg"/>
    <w:basedOn w:val="Header"/>
    <w:pPr>
      <w:tabs>
        <w:tab w:val="right" w:pos="5103"/>
      </w:tabs>
      <w:ind w:left="-1021"/>
    </w:pPr>
  </w:style>
  <w:style w:type="paragraph" w:customStyle="1" w:styleId="FuzeileMarg">
    <w:name w:val="Fußzeile Marg"/>
    <w:basedOn w:val="Footer"/>
    <w:pPr>
      <w:tabs>
        <w:tab w:val="right" w:pos="5103"/>
      </w:tabs>
      <w:ind w:left="-1021"/>
    </w:pPr>
  </w:style>
  <w:style w:type="paragraph" w:customStyle="1" w:styleId="Tab-Struktur308pt">
    <w:name w:val="Tab-Struktur 3 0/8pt"/>
    <w:basedOn w:val="Tab-Struktur208pt"/>
    <w:pPr>
      <w:tabs>
        <w:tab w:val="left" w:pos="680"/>
      </w:tabs>
      <w:ind w:left="681"/>
    </w:pPr>
  </w:style>
  <w:style w:type="paragraph" w:customStyle="1" w:styleId="Tabkrper09pt-fett">
    <w:name w:val="Tabkörper 0/9pt-fett"/>
    <w:basedOn w:val="Tabkrper09pt"/>
    <w:rPr>
      <w:b/>
    </w:rPr>
  </w:style>
  <w:style w:type="paragraph" w:customStyle="1" w:styleId="Tabkrper08pt-fett">
    <w:name w:val="Tabkörper 0/8pt-fett"/>
    <w:basedOn w:val="Tabkrper08pt"/>
    <w:rPr>
      <w:b/>
    </w:rPr>
  </w:style>
  <w:style w:type="paragraph" w:customStyle="1" w:styleId="TabkrperR09pt-kurs">
    <w:name w:val="Tabkörper R/0/9pt-kurs"/>
    <w:basedOn w:val="TabkrperR09pt"/>
    <w:rPr>
      <w:i/>
    </w:rPr>
  </w:style>
  <w:style w:type="paragraph" w:customStyle="1" w:styleId="Tab-Struktur138pt">
    <w:name w:val="Tab-Struktur 1 3/8pt"/>
    <w:basedOn w:val="Tab-Struktur108pt"/>
    <w:pPr>
      <w:spacing w:before="60"/>
    </w:pPr>
  </w:style>
  <w:style w:type="paragraph" w:customStyle="1" w:styleId="Abstand4pt">
    <w:name w:val="Abstand /4pt"/>
    <w:basedOn w:val="Abstand18pt"/>
    <w:pPr>
      <w:spacing w:before="60"/>
    </w:pPr>
    <w:rPr>
      <w:color w:val="00FF00"/>
    </w:rPr>
  </w:style>
  <w:style w:type="paragraph" w:customStyle="1" w:styleId="Tab-Struktur229pt">
    <w:name w:val="Tab-Struktur 2 2/9pt"/>
    <w:basedOn w:val="Tab-Struktur209pt"/>
    <w:pPr>
      <w:spacing w:before="40"/>
    </w:pPr>
  </w:style>
  <w:style w:type="paragraph" w:customStyle="1" w:styleId="Tabkrper29pt">
    <w:name w:val="Tabkörper 2/9pt"/>
    <w:basedOn w:val="Tabkrper09pt"/>
    <w:pPr>
      <w:spacing w:before="40"/>
    </w:pPr>
  </w:style>
  <w:style w:type="paragraph" w:customStyle="1" w:styleId="Struktur12">
    <w:name w:val="Struktur 1.2"/>
    <w:basedOn w:val="Struktur1"/>
    <w:pPr>
      <w:tabs>
        <w:tab w:val="left" w:pos="210"/>
      </w:tabs>
      <w:ind w:left="924" w:hanging="924"/>
    </w:pPr>
  </w:style>
  <w:style w:type="paragraph" w:customStyle="1" w:styleId="Struktur23">
    <w:name w:val="Struktur 2.3"/>
    <w:basedOn w:val="Struktur2"/>
    <w:pPr>
      <w:tabs>
        <w:tab w:val="left" w:pos="210"/>
        <w:tab w:val="left" w:pos="567"/>
      </w:tabs>
      <w:ind w:left="1281" w:hanging="1281"/>
    </w:pPr>
  </w:style>
  <w:style w:type="paragraph" w:customStyle="1" w:styleId="Absatz-Struktur1">
    <w:name w:val="Absatz-Struktur 1"/>
    <w:pPr>
      <w:tabs>
        <w:tab w:val="left" w:pos="210"/>
      </w:tabs>
      <w:spacing w:before="80" w:line="200" w:lineRule="exact"/>
      <w:ind w:left="567" w:hanging="567"/>
      <w:jc w:val="both"/>
    </w:pPr>
    <w:rPr>
      <w:sz w:val="18"/>
      <w:lang w:val="de-CH" w:eastAsia="de-DE"/>
    </w:rPr>
  </w:style>
  <w:style w:type="paragraph" w:customStyle="1" w:styleId="Tabkrper49pt-kurs">
    <w:name w:val="Tabkörper 4/9pt-kurs"/>
    <w:basedOn w:val="Tabkrper49pt"/>
    <w:rPr>
      <w:i/>
    </w:rPr>
  </w:style>
  <w:style w:type="paragraph" w:customStyle="1" w:styleId="TabkrperR49pt">
    <w:name w:val="Tabkörper R/4/9pt"/>
    <w:basedOn w:val="Tabkrper49pt"/>
    <w:pPr>
      <w:jc w:val="right"/>
    </w:pPr>
  </w:style>
  <w:style w:type="paragraph" w:customStyle="1" w:styleId="Absatz09pt">
    <w:name w:val="Absatz 0/9pt"/>
    <w:basedOn w:val="Absatz"/>
    <w:pPr>
      <w:spacing w:before="0"/>
    </w:pPr>
  </w:style>
  <w:style w:type="paragraph" w:customStyle="1" w:styleId="Absatz08pt">
    <w:name w:val="Absatz 0/8pt"/>
    <w:basedOn w:val="Absatz8pt"/>
    <w:pPr>
      <w:spacing w:before="0"/>
    </w:pPr>
  </w:style>
  <w:style w:type="paragraph" w:customStyle="1" w:styleId="Absatzkurs">
    <w:name w:val="Absatz kurs"/>
    <w:basedOn w:val="Absatz"/>
    <w:rPr>
      <w:i/>
    </w:rPr>
  </w:style>
  <w:style w:type="paragraph" w:customStyle="1" w:styleId="Tab-Struktur149pt">
    <w:name w:val="Tab-Struktur 1 4/9pt"/>
    <w:basedOn w:val="Tab-Struktur109pt"/>
    <w:pPr>
      <w:spacing w:before="80"/>
    </w:pPr>
  </w:style>
  <w:style w:type="paragraph" w:customStyle="1" w:styleId="Tabkrper49pt-fett">
    <w:name w:val="Tabkörper 4/9pt-fett"/>
    <w:basedOn w:val="Tabkrper49pt"/>
    <w:rPr>
      <w:b/>
    </w:rPr>
  </w:style>
  <w:style w:type="paragraph" w:customStyle="1" w:styleId="Tabkrper38pt-fett">
    <w:name w:val="Tabkörper 3/8pt-fett"/>
    <w:basedOn w:val="Tabkrper38pt"/>
    <w:rPr>
      <w:b/>
    </w:rPr>
  </w:style>
  <w:style w:type="paragraph" w:customStyle="1" w:styleId="TabkrperR29pt">
    <w:name w:val="Tabkörper R/2/9pt"/>
    <w:basedOn w:val="Tabkrper29pt"/>
    <w:pPr>
      <w:jc w:val="right"/>
    </w:pPr>
  </w:style>
  <w:style w:type="paragraph" w:styleId="TOC1">
    <w:name w:val="toc 1"/>
    <w:next w:val="Absatz"/>
    <w:pPr>
      <w:keepNext/>
      <w:keepLines/>
      <w:tabs>
        <w:tab w:val="right" w:pos="6124"/>
      </w:tabs>
      <w:suppressAutoHyphens/>
      <w:spacing w:before="160"/>
      <w:ind w:right="879"/>
    </w:pPr>
    <w:rPr>
      <w:b/>
      <w:sz w:val="22"/>
      <w:szCs w:val="22"/>
      <w:lang w:val="de-CH" w:eastAsia="de-DE"/>
    </w:rPr>
  </w:style>
  <w:style w:type="paragraph" w:styleId="TOC2">
    <w:name w:val="toc 2"/>
    <w:basedOn w:val="TOC1"/>
    <w:next w:val="Absatz"/>
    <w:pPr>
      <w:spacing w:before="120"/>
      <w:ind w:left="142"/>
    </w:pPr>
  </w:style>
  <w:style w:type="paragraph" w:styleId="TOC3">
    <w:name w:val="toc 3"/>
    <w:basedOn w:val="TOC2"/>
    <w:next w:val="Absatz"/>
    <w:pPr>
      <w:spacing w:before="100"/>
      <w:ind w:left="284"/>
    </w:pPr>
    <w:rPr>
      <w:bCs/>
      <w:sz w:val="20"/>
    </w:rPr>
  </w:style>
  <w:style w:type="paragraph" w:styleId="TOC4">
    <w:name w:val="toc 4"/>
    <w:basedOn w:val="TOC3"/>
    <w:next w:val="Absatz"/>
    <w:pPr>
      <w:spacing w:before="80"/>
      <w:ind w:left="425"/>
    </w:pPr>
    <w:rPr>
      <w:bCs w:val="0"/>
    </w:rPr>
  </w:style>
  <w:style w:type="paragraph" w:styleId="TOC5">
    <w:name w:val="toc 5"/>
    <w:basedOn w:val="TOC4"/>
    <w:next w:val="Absatz"/>
    <w:pPr>
      <w:keepNext w:val="0"/>
      <w:keepLines w:val="0"/>
      <w:tabs>
        <w:tab w:val="right" w:leader="dot" w:pos="6124"/>
      </w:tabs>
      <w:spacing w:before="60"/>
      <w:ind w:left="567"/>
    </w:pPr>
    <w:rPr>
      <w:b w:val="0"/>
      <w:bCs/>
      <w:szCs w:val="20"/>
    </w:rPr>
  </w:style>
  <w:style w:type="paragraph" w:styleId="TOC6">
    <w:name w:val="toc 6"/>
    <w:basedOn w:val="TOC5"/>
    <w:next w:val="Absatz"/>
    <w:pPr>
      <w:spacing w:before="40"/>
      <w:ind w:left="709"/>
    </w:pPr>
    <w:rPr>
      <w:bCs w:val="0"/>
      <w:sz w:val="18"/>
    </w:rPr>
  </w:style>
  <w:style w:type="paragraph" w:styleId="TOC7">
    <w:name w:val="toc 7"/>
    <w:basedOn w:val="TOC6"/>
    <w:next w:val="Absatz"/>
    <w:pPr>
      <w:ind w:left="851"/>
    </w:pPr>
  </w:style>
  <w:style w:type="paragraph" w:styleId="TOC8">
    <w:name w:val="toc 8"/>
    <w:basedOn w:val="TOC7"/>
    <w:next w:val="Absatz"/>
    <w:pPr>
      <w:ind w:left="993"/>
    </w:pPr>
  </w:style>
  <w:style w:type="paragraph" w:styleId="TOC9">
    <w:name w:val="toc 9"/>
    <w:basedOn w:val="TOC8"/>
    <w:next w:val="Absatz"/>
    <w:pPr>
      <w:ind w:left="992"/>
    </w:pPr>
  </w:style>
  <w:style w:type="paragraph" w:customStyle="1" w:styleId="Inhaltsverzeichnis">
    <w:name w:val="Inhaltsverzeichnis"/>
    <w:basedOn w:val="Normal"/>
    <w:pPr>
      <w:keepNext/>
      <w:pageBreakBefore/>
      <w:suppressAutoHyphens/>
      <w:spacing w:before="160" w:after="120" w:line="160" w:lineRule="exact"/>
      <w:jc w:val="left"/>
    </w:pPr>
    <w:rPr>
      <w:rFonts w:ascii="Times" w:hAnsi="Times"/>
      <w:b/>
      <w:color w:val="auto"/>
      <w:sz w:val="22"/>
    </w:rPr>
  </w:style>
  <w:style w:type="paragraph" w:customStyle="1" w:styleId="TitelAnh1">
    <w:name w:val="Titel Anh 1"/>
    <w:basedOn w:val="Heading1"/>
    <w:pPr>
      <w:tabs>
        <w:tab w:val="left" w:pos="567"/>
      </w:tabs>
      <w:outlineLvl w:val="3"/>
    </w:pPr>
  </w:style>
  <w:style w:type="paragraph" w:customStyle="1" w:styleId="TitelAnh2">
    <w:name w:val="Titel Anh 2"/>
    <w:basedOn w:val="Heading2"/>
    <w:pPr>
      <w:tabs>
        <w:tab w:val="left" w:pos="567"/>
      </w:tabs>
      <w:outlineLvl w:val="4"/>
    </w:pPr>
  </w:style>
  <w:style w:type="paragraph" w:customStyle="1" w:styleId="TitelAnh3">
    <w:name w:val="Titel Anh 3"/>
    <w:basedOn w:val="Heading3"/>
    <w:pPr>
      <w:tabs>
        <w:tab w:val="left" w:pos="567"/>
      </w:tabs>
      <w:outlineLvl w:val="5"/>
    </w:pPr>
  </w:style>
  <w:style w:type="paragraph" w:customStyle="1" w:styleId="TitelAnh4">
    <w:name w:val="Titel Anh 4"/>
    <w:basedOn w:val="Heading4"/>
    <w:pPr>
      <w:tabs>
        <w:tab w:val="left" w:pos="567"/>
      </w:tabs>
      <w:outlineLvl w:val="6"/>
    </w:pPr>
  </w:style>
  <w:style w:type="paragraph" w:customStyle="1" w:styleId="Error">
    <w:name w:val="Error"/>
    <w:rPr>
      <w:rFonts w:ascii="Arial" w:hAnsi="Arial"/>
      <w:i/>
      <w:color w:val="FF0000"/>
      <w:lang w:val="de-CH" w:eastAsia="de-DE"/>
    </w:rPr>
  </w:style>
  <w:style w:type="character" w:customStyle="1" w:styleId="ErrorZ">
    <w:name w:val="ErrorZ"/>
    <w:rPr>
      <w:rFonts w:ascii="Arial" w:hAnsi="Arial"/>
      <w:i/>
      <w:color w:val="FF0000"/>
    </w:rPr>
  </w:style>
  <w:style w:type="paragraph" w:customStyle="1" w:styleId="UnterschriftenFI">
    <w:name w:val="UnterschriftenFI"/>
    <w:basedOn w:val="Absatz"/>
    <w:pPr>
      <w:tabs>
        <w:tab w:val="left" w:pos="1701"/>
      </w:tabs>
      <w:spacing w:before="120"/>
      <w:jc w:val="left"/>
    </w:pPr>
  </w:style>
  <w:style w:type="table" w:styleId="TableGrid">
    <w:name w:val="Table Grid"/>
    <w:basedOn w:val="TableNormal"/>
    <w:pPr>
      <w:spacing w:line="200" w:lineRule="exact"/>
      <w:jc w:val="both"/>
    </w:pPr>
    <w:rPr>
      <w:sz w:val="18"/>
      <w:szCs w:val="18"/>
    </w:rPr>
    <w:tblPr>
      <w:tblCellMar>
        <w:left w:w="0" w:type="dxa"/>
        <w:right w:w="0" w:type="dxa"/>
      </w:tblCellMar>
    </w:tblPr>
  </w:style>
  <w:style w:type="paragraph" w:customStyle="1" w:styleId="Tabkrper383pt">
    <w:name w:val="Tabkörper 3/8/3pt"/>
    <w:basedOn w:val="Tabkrper38pt"/>
    <w:qFormat/>
    <w:pPr>
      <w:tabs>
        <w:tab w:val="left" w:pos="2892"/>
      </w:tabs>
      <w:spacing w:after="60"/>
    </w:pPr>
  </w:style>
  <w:style w:type="paragraph" w:customStyle="1" w:styleId="Tabkrper383pt-fett">
    <w:name w:val="Tabkörper 3/8/3pt-fett"/>
    <w:basedOn w:val="Tabkrper38pt-fett"/>
    <w:qFormat/>
    <w:pPr>
      <w:spacing w:after="60"/>
    </w:pPr>
  </w:style>
  <w:style w:type="paragraph" w:customStyle="1" w:styleId="Tabkrper383pt-kurs">
    <w:name w:val="Tabkörper 3/8/3pt-kurs"/>
    <w:basedOn w:val="Tabkrper38pt-kurs"/>
    <w:qFormat/>
    <w:pPr>
      <w:spacing w:after="60"/>
    </w:pPr>
  </w:style>
  <w:style w:type="paragraph" w:customStyle="1" w:styleId="TabkrperR383pt">
    <w:name w:val="Tabkörper R/3/8/3pt"/>
    <w:basedOn w:val="TabkrperR38pt"/>
    <w:qFormat/>
    <w:pPr>
      <w:spacing w:after="60"/>
    </w:pPr>
  </w:style>
  <w:style w:type="paragraph" w:customStyle="1" w:styleId="Tab-Struktur1383pt">
    <w:name w:val="Tab-Struktur 1 3/8/3pt"/>
    <w:basedOn w:val="Tab-Struktur138pt"/>
    <w:qFormat/>
    <w:pPr>
      <w:spacing w:after="60"/>
    </w:pPr>
  </w:style>
  <w:style w:type="paragraph" w:customStyle="1" w:styleId="Tab-Struktur2083pt">
    <w:name w:val="Tab-Struktur 2 0/8/3pt"/>
    <w:basedOn w:val="Tab-Struktur208pt"/>
    <w:qFormat/>
    <w:pPr>
      <w:spacing w:after="60"/>
    </w:pPr>
  </w:style>
  <w:style w:type="paragraph" w:customStyle="1" w:styleId="Tab-Struktur3083pt">
    <w:name w:val="Tab-Struktur 3 0/8/3pt"/>
    <w:basedOn w:val="Tab-Struktur308pt"/>
    <w:qFormat/>
    <w:pPr>
      <w:spacing w:after="60"/>
    </w:pPr>
  </w:style>
  <w:style w:type="paragraph" w:customStyle="1" w:styleId="Tab-Untertit83pt">
    <w:name w:val="Tab-Untertit /8/3pt"/>
    <w:basedOn w:val="Tab-Untertit8pt"/>
    <w:qFormat/>
    <w:pPr>
      <w:spacing w:after="60"/>
    </w:pPr>
  </w:style>
  <w:style w:type="paragraph" w:customStyle="1" w:styleId="Tab-Utit83pt-kurs">
    <w:name w:val="Tab-Utit /8/3pt-kurs"/>
    <w:basedOn w:val="Tab-Utit8pt-kurs"/>
    <w:qFormat/>
    <w:pPr>
      <w:spacing w:after="60"/>
    </w:pPr>
  </w:style>
  <w:style w:type="paragraph" w:customStyle="1" w:styleId="Tab-Struktur1083pt">
    <w:name w:val="Tab-Struktur 1 0/8/3pt"/>
    <w:basedOn w:val="Tab-Struktur108pt"/>
    <w:qFormat/>
    <w:pPr>
      <w:spacing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
	<Relationship Id="rId1" Type="http://schemas.openxmlformats.org/officeDocument/2006/relationships/footnotes" Target="footnotes.xml" />
	<Relationship Id="rId10" Type="http://schemas.openxmlformats.org/officeDocument/2006/relationships/header" Target="header3.xml" />
	<Relationship Id="rId11" Type="http://schemas.openxmlformats.org/officeDocument/2006/relationships/footer" Target="footer3.xml" />
	<Relationship Id="rId12" Type="http://schemas.openxmlformats.org/officeDocument/2006/relationships/theme" Target="theme/theme1.xml" />
	<Relationship Id="rId13" Type="http://schemas.openxmlformats.org/officeDocument/2006/relationships/numbering" Target="numbering.xml" />
	<Relationship Id="rId14" Type="http://schemas.openxmlformats.org/officeDocument/2006/relationships/styles" Target="styles.xml" />
	<Relationship Id="rId2" Type="http://schemas.openxmlformats.org/officeDocument/2006/relationships/endnotes" Target="endnotes.xml" />
	<Relationship Id="rId3" Type="http://schemas.openxmlformats.org/officeDocument/2006/relationships/settings" Target="settings.xml" />
	<Relationship Id="rId4" Type="http://schemas.openxmlformats.org/officeDocument/2006/relationships/webSettings" Target="webSettings.xml" />
	<Relationship Id="rId5" Type="http://schemas.openxmlformats.org/officeDocument/2006/relationships/fontTable" Target="fontTable.xml" />
	<Relationship Id="rId6" Type="http://schemas.openxmlformats.org/officeDocument/2006/relationships/header" Target="header1.xml" />
	<Relationship Id="rId7" Type="http://schemas.openxmlformats.org/officeDocument/2006/relationships/header" Target="header2.xml" />
	<Relationship Id="rId8" Type="http://schemas.openxmlformats.org/officeDocument/2006/relationships/footer" Target="footer1.xml" />
	<Relationship Id="rId9" Type="http://schemas.openxmlformats.org/officeDocument/2006/relationships/footer" Target="footer2.xml" />
</Relationships>
</file>

<file path=word/_rels/header3.xml.rels><?xml version="1.0" encoding="utf-8" standalone="yes"?>
<Relationships xmlns="http://schemas.openxmlformats.org/package/2006/relationships">
	<Relationship Id="rId1" Type="http://schemas.openxmlformats.org/officeDocument/2006/relationships/image" Target="media/image1.png" />
	<Relationship Id="rId2" Type="http://schemas.openxmlformats.org/officeDocument/2006/relationships/image" Target="media/image2.svg" />
	<Relationship Id="rId3" Type="http://schemas.openxmlformats.org/officeDocument/2006/relationships/image" Target="media/image3.emf" />
	<Relationship Id="rId4" Type="http://schemas.openxmlformats.org/officeDocument/2006/relationships/image" Target="media/image4.png" />
</Relationships>
</file>

<file path=word/_rels/settings.xml.rels><?xml version="1.0" encoding="utf-8" standalone="yes"?>
<Relationships xmlns="http://schemas.openxmlformats.org/package/2006/relationships">
	<Relationship Id="rId1" Type="http://schemas.openxmlformats.org/officeDocument/2006/relationships/attachedTemplate" Target="file:///C:\Users\U80859575\AppData\Roaming\Microsoft\Templates\Div-Vorl.dotm" TargetMode="External" />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Div-Vorl.dotm</Template>
  <TotalTime>0</TotalTime>
  <Pages>4</Pages>
  <Words>647</Words>
  <Characters>3572</Characters>
  <Application>Microsoft Office Word</Application>
  <DocSecurity>0</DocSecurity>
  <Lines>105</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Dokumentvorlage nicht rechtsetzende Texte für Word 2021</vt:lpstr>
      <vt:lpstr>Dokumentvorlage nicht rechtsetzende Texte für Word 2016</vt:lpstr>
    </vt:vector>
  </TitlesOfParts>
  <Manager>Schweizerische Bundeskanzlei (BK)</Manager>
  <Company>Schweizerische Bundeskanzlei</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 2024 178</dc:title>
  <dc:subject>Gesetzgebungsprozess / Bundesratsgeschäfte</dc:subject>
  <dc:creator>Schweizerische Bundeskanzlei</dc:creator>
  <cp:keywords>Rechtstext Formatvorlage DfV</cp:keywords>
  <cp:lastModifiedBy>Publish service</cp:lastModifiedBy>
  <cp:revision>4</cp:revision>
  <cp:lastPrinted>2001-02-23T12:20:00Z</cp:lastPrinted>
  <dcterms:created xsi:type="dcterms:W3CDTF">2024-01-30T07:17:23Z</dcterms:created>
  <dcterms:modified xsi:type="dcterms:W3CDTF">2024-01-17T11:45:00Z</dcterms:modified>
  <cp:category>Rechtstexte, sonstige Texte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vIntern">
    <vt:bool>true</vt:bool>
  </property>
  <property fmtid="{D5CDD505-2E9C-101B-9397-08002B2CF9AE}" pid="3" name="MesserliAktiv">
    <vt:bool>true</vt:bool>
  </property>
  <property fmtid="{D5CDD505-2E9C-101B-9397-08002B2CF9AE}" pid="4" name="MesserliCheck">
    <vt:i4>45308</vt:i4>
  </property>
  <property fmtid="{D5CDD505-2E9C-101B-9397-08002B2CF9AE}" pid="5" name="Originalvorlage">
    <vt:lpwstr>Source ls</vt:lpwstr>
  </property>
  <property fmtid="{D5CDD505-2E9C-101B-9397-08002B2CF9AE}" pid="6" name="WordInitAktiv">
    <vt:bool>false</vt:bool>
  </property>
</Properties>
</file>