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media/image2.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8.0 -->
  <w:body>
    <w:p>
      <w:pPr>
        <w:pStyle w:val="Tabkrper09pt-kurs"/>
        <w:rPr>
          <w:lang w:val="fr-CH"/>
        </w:rPr>
      </w:pPr>
      <w:r>
        <w:rPr>
          <w:lang w:val="fr-CH"/>
        </w:rPr>
        <w:t>Délai imparti pour la récolte des signatures: 30 juillet 2025</w:t>
      </w:r>
    </w:p>
    <w:p>
      <w:pPr>
        <w:pStyle w:val="ErlassLinie"/>
        <w:rPr>
          <w:lang w:val="fr-CH"/>
        </w:rPr>
      </w:pPr>
    </w:p>
    <w:p>
      <w:pPr>
        <w:pStyle w:val="ErlassTitel"/>
        <w:rPr>
          <w:lang w:val="fr-CH"/>
        </w:rPr>
      </w:pPr>
      <w:r>
        <w:rPr>
          <w:lang w:val="fr-CH"/>
        </w:rPr>
        <w:t xml:space="preserve">Initiative populaire fédérale </w:t>
      </w:r>
      <w:r>
        <w:rPr>
          <w:lang w:val="fr-CH"/>
        </w:rPr>
        <w:br/>
        <w:t>«Contre la destruction de nos forêts par des éoliennes (initiative pour la protection des forêts)»</w:t>
      </w:r>
    </w:p>
    <w:p>
      <w:pPr>
        <w:pStyle w:val="Abstand18pt"/>
        <w:rPr>
          <w:lang w:val="fr-CH"/>
        </w:rPr>
      </w:pPr>
    </w:p>
    <w:p>
      <w:pPr>
        <w:pStyle w:val="Heading1"/>
        <w:rPr>
          <w:lang w:val="fr-CH"/>
        </w:rPr>
      </w:pPr>
      <w:r>
        <w:rPr>
          <w:lang w:val="fr-CH"/>
        </w:rPr>
        <w:t>Examen préliminaire</w:t>
      </w:r>
    </w:p>
    <w:p>
      <w:pPr>
        <w:pStyle w:val="ErlassLinie"/>
        <w:rPr>
          <w:lang w:val="fr-CH"/>
        </w:rPr>
      </w:pPr>
    </w:p>
    <w:p>
      <w:pPr>
        <w:pStyle w:val="Autor"/>
        <w:rPr>
          <w:lang w:val="fr-CH"/>
        </w:rPr>
      </w:pPr>
      <w:r>
        <w:rPr>
          <w:lang w:val="fr-CH"/>
        </w:rPr>
        <w:t>La Chancellerie fédérale suisse,</w:t>
      </w:r>
    </w:p>
    <w:p>
      <w:pPr>
        <w:pStyle w:val="Ingress"/>
        <w:rPr>
          <w:rFonts w:ascii="TimesNewRoman" w:hAnsi="TimesNewRoman" w:eastAsiaTheme="minorHAnsi" w:cs="TimesNewRoman"/>
          <w:szCs w:val="18"/>
          <w:lang w:val="fr-CH" w:eastAsia="en-US"/>
        </w:rPr>
      </w:pPr>
      <w:r>
        <w:rPr>
          <w:lang w:val="fr-CH"/>
        </w:rPr>
        <w:t>après examen de la liste de signatures présentée le 15 janvier 2024 à l’appui de l’initiative populaire fédérale «Contre la destruction de nos forêts par des éoliennes (initiative pour la protection des forêts)»,</w:t>
      </w:r>
      <w:r>
        <w:rPr>
          <w:lang w:val="fr-CH"/>
        </w:rPr>
        <w:br/>
      </w:r>
      <w:r>
        <w:rPr>
          <w:rFonts w:ascii="TimesNewRoman" w:hAnsi="TimesNewRoman" w:eastAsiaTheme="minorHAnsi" w:cs="TimesNewRoman"/>
          <w:szCs w:val="18"/>
          <w:lang w:val="fr-CH" w:eastAsia="en-US"/>
        </w:rPr>
        <w:t xml:space="preserve">après que le </w:t>
      </w:r>
      <w:r>
        <w:rPr>
          <w:rFonts w:eastAsiaTheme="minorHAnsi"/>
          <w:lang w:val="fr-CH"/>
        </w:rPr>
        <w:t>comité</w:t>
      </w:r>
      <w:r>
        <w:rPr>
          <w:rFonts w:ascii="TimesNewRoman" w:hAnsi="TimesNewRoman" w:eastAsiaTheme="minorHAnsi" w:cs="TimesNewRoman"/>
          <w:szCs w:val="18"/>
          <w:lang w:val="fr-CH" w:eastAsia="en-US"/>
        </w:rPr>
        <w:t xml:space="preserve"> a formellement approuvé le 8 janvier 2024 les trois versions linguistiques faisant foi du texte de l’initiative et qu’il a confirmé que celles-ci sont définitives,</w:t>
      </w:r>
      <w:r>
        <w:rPr>
          <w:rFonts w:ascii="TimesNewRoman" w:hAnsi="TimesNewRoman" w:eastAsiaTheme="minorHAnsi" w:cs="TimesNewRoman"/>
          <w:szCs w:val="18"/>
          <w:lang w:val="fr-CH" w:eastAsia="en-US"/>
        </w:rPr>
        <w:br/>
      </w:r>
      <w:r>
        <w:rPr>
          <w:lang w:val="fr-CH"/>
        </w:rPr>
        <w:t>vu les art. 68 et 69 de la loi fédérale du 17 décembre 1976 sur les droits politiques</w:t>
      </w:r>
      <w:r>
        <w:rPr>
          <w:rStyle w:val="FootnoteReference"/>
          <w:noProof w:val="0"/>
          <w:lang w:val="fr-CH"/>
        </w:rPr>
        <w:footnoteReference w:id="2"/>
      </w:r>
      <w:r>
        <w:rPr>
          <w:lang w:val="fr-CH"/>
        </w:rPr>
        <w:t>,</w:t>
      </w:r>
      <w:r>
        <w:rPr>
          <w:lang w:val="fr-CH"/>
        </w:rPr>
        <w:br/>
        <w:t>vu l’art. 23 de l’ordonnance du 24 mai 1978 sur les droits politiques</w:t>
      </w:r>
      <w:r>
        <w:rPr>
          <w:rStyle w:val="FootnoteReference"/>
          <w:noProof w:val="0"/>
          <w:lang w:val="fr-CH"/>
        </w:rPr>
        <w:footnoteReference w:id="3"/>
      </w:r>
      <w:r>
        <w:rPr>
          <w:lang w:val="fr-CH"/>
        </w:rPr>
        <w:t>,</w:t>
      </w:r>
    </w:p>
    <w:p>
      <w:pPr>
        <w:pStyle w:val="Verb"/>
        <w:rPr>
          <w:lang w:val="fr-CH"/>
        </w:rPr>
      </w:pPr>
      <w:r>
        <w:rPr>
          <w:lang w:val="fr-CH"/>
        </w:rPr>
        <w:t>décide:</w:t>
      </w:r>
    </w:p>
    <w:p>
      <w:pPr>
        <w:pStyle w:val="Struktur1"/>
        <w:rPr>
          <w:lang w:val="fr-CH"/>
        </w:rPr>
      </w:pPr>
      <w:r>
        <w:rPr>
          <w:lang w:val="fr-CH"/>
        </w:rPr>
        <w:t>1.</w:t>
      </w:r>
      <w:r>
        <w:rPr>
          <w:lang w:val="fr-CH"/>
        </w:rPr>
        <w:tab/>
        <w:t xml:space="preserve">La liste de signatures à l’appui de l’initiative populaire fédérale </w:t>
      </w:r>
      <w:r>
        <w:rPr>
          <w:rFonts w:ascii="Arial Unicode MS" w:eastAsia="Arial Unicode MS" w:hAnsi="Arial Unicode MS" w:cs="Arial Unicode MS"/>
          <w:lang w:val="fr-CH"/>
        </w:rPr>
        <w:t>«</w:t>
      </w:r>
      <w:r>
        <w:rPr>
          <w:lang w:val="fr-CH"/>
        </w:rPr>
        <w:t>Contre la destruction de nos forêts par des éoliennes (initiative pour la protection des forêts)», présentée le 15 janvier 2024, satisfait, quant à la forme, aux exigences de la loi; elle contient les indications suivantes: le canton et la commune politique où le signataire a le droit de vote, le titre et le texte de l’initiative ainsi que la date de sa publication dans la Feuille fédérale, une clause de retrait, la mention selon laquelle quiconque se rend coupable de corruption active ou passive relativement à une récolte de signatures (art. 281 CP</w:t>
      </w:r>
      <w:r>
        <w:rPr>
          <w:rStyle w:val="FootnoteReference"/>
          <w:noProof w:val="0"/>
          <w:lang w:val="fr-CH"/>
        </w:rPr>
        <w:footnoteReference w:id="4"/>
      </w:r>
      <w:r>
        <w:rPr>
          <w:lang w:val="fr-CH"/>
        </w:rPr>
        <w:t>) ou falsifie le résultat d’une récolte de signatures à l’appui d’une initiative populaire (art. 282 CP) est punissable, ainsi que les noms et adresses d’au moins sept, mais pas plus de 27 auteurs de l’initiative. L’Assemblée fédérale ne se prononcera sur la validité de l’initiative que lorsque celle-ci aura abouti.</w:t>
      </w: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Struktur1"/>
        <w:rPr>
          <w:lang w:val="fr-CH"/>
        </w:rPr>
      </w:pPr>
      <w:r>
        <w:rPr>
          <w:lang w:val="fr-CH"/>
        </w:rPr>
        <w:t>2.</w:t>
      </w:r>
      <w:r>
        <w:rPr>
          <w:lang w:val="fr-CH"/>
        </w:rPr>
        <w:tab/>
        <w:t>L’initiative populaire peut être retirée par une décision prise à la majorité absolue des auteurs suivants:</w:t>
      </w:r>
    </w:p>
    <w:p>
      <w:pPr>
        <w:pStyle w:val="Struktur2"/>
        <w:rPr>
          <w:lang w:val="fr-CH"/>
        </w:rPr>
      </w:pPr>
      <w:r>
        <w:rPr>
          <w:lang w:val="fr-CH"/>
        </w:rPr>
        <w:t>  1.</w:t>
      </w:r>
      <w:r>
        <w:rPr>
          <w:lang w:val="fr-CH"/>
        </w:rPr>
        <w:tab/>
        <w:t>Alder Raphael, Wingertenstrasse 3, 8322 Madetswil</w:t>
      </w:r>
    </w:p>
    <w:p>
      <w:pPr>
        <w:pStyle w:val="Struktur2"/>
        <w:rPr>
          <w:lang w:val="fr-CH"/>
        </w:rPr>
      </w:pPr>
      <w:r>
        <w:rPr>
          <w:lang w:val="fr-CH"/>
        </w:rPr>
        <w:t>  2.</w:t>
      </w:r>
      <w:r>
        <w:rPr>
          <w:lang w:val="fr-CH"/>
        </w:rPr>
        <w:tab/>
        <w:t>Blanc Jean-Marc, Chemin du Mandou 5, 1041 Bottens</w:t>
      </w:r>
    </w:p>
    <w:p>
      <w:pPr>
        <w:pStyle w:val="Struktur2"/>
        <w:rPr>
          <w:lang w:val="fr-CH"/>
        </w:rPr>
      </w:pPr>
      <w:r>
        <w:rPr>
          <w:lang w:val="fr-CH"/>
        </w:rPr>
        <w:t>  3.</w:t>
      </w:r>
      <w:r>
        <w:rPr>
          <w:lang w:val="fr-CH"/>
        </w:rPr>
        <w:tab/>
        <w:t>Blank Charlotte, Im Oberfeld 5, 8261 Hemishofen</w:t>
      </w:r>
    </w:p>
    <w:p>
      <w:pPr>
        <w:pStyle w:val="Struktur2"/>
        <w:rPr>
          <w:lang w:val="fr-CH"/>
        </w:rPr>
      </w:pPr>
      <w:r>
        <w:rPr>
          <w:lang w:val="fr-CH"/>
        </w:rPr>
        <w:t>  4.</w:t>
      </w:r>
      <w:r>
        <w:rPr>
          <w:lang w:val="fr-CH"/>
        </w:rPr>
        <w:tab/>
        <w:t>de Weck Antoinette, Grand Rue 20, 1700 Fribourg</w:t>
      </w:r>
    </w:p>
    <w:p>
      <w:pPr>
        <w:pStyle w:val="Struktur2"/>
        <w:rPr>
          <w:lang w:val="fr-CH"/>
        </w:rPr>
      </w:pPr>
      <w:r>
        <w:rPr>
          <w:lang w:val="fr-CH"/>
        </w:rPr>
        <w:t>  5.</w:t>
      </w:r>
      <w:r>
        <w:rPr>
          <w:lang w:val="fr-CH"/>
        </w:rPr>
        <w:tab/>
        <w:t>Duelli Fabienne, Grund 525, 9044 Wald</w:t>
      </w:r>
    </w:p>
    <w:p>
      <w:pPr>
        <w:pStyle w:val="Struktur2"/>
        <w:rPr>
          <w:lang w:val="fr-CH"/>
        </w:rPr>
      </w:pPr>
      <w:r>
        <w:rPr>
          <w:lang w:val="fr-CH"/>
        </w:rPr>
        <w:t>  6.</w:t>
      </w:r>
      <w:r>
        <w:rPr>
          <w:lang w:val="fr-CH"/>
        </w:rPr>
        <w:tab/>
        <w:t>Fasel Nicolas, Chemin de la Verrière 11, 1094 Paudex</w:t>
      </w:r>
    </w:p>
    <w:p>
      <w:pPr>
        <w:pStyle w:val="Struktur2"/>
        <w:rPr>
          <w:lang w:val="fr-CH"/>
        </w:rPr>
      </w:pPr>
      <w:r>
        <w:rPr>
          <w:lang w:val="fr-CH"/>
        </w:rPr>
        <w:t>  7.</w:t>
      </w:r>
      <w:r>
        <w:rPr>
          <w:lang w:val="fr-CH"/>
        </w:rPr>
        <w:tab/>
        <w:t>Fior Michel, Beundenweg 11b, 3225 Müntschemier</w:t>
      </w:r>
    </w:p>
    <w:p>
      <w:pPr>
        <w:pStyle w:val="Struktur2"/>
        <w:rPr>
          <w:lang w:val="fr-CH"/>
        </w:rPr>
      </w:pPr>
      <w:r>
        <w:rPr>
          <w:lang w:val="fr-CH"/>
        </w:rPr>
        <w:t>  8.</w:t>
      </w:r>
      <w:r>
        <w:rPr>
          <w:lang w:val="fr-CH"/>
        </w:rPr>
        <w:tab/>
        <w:t>Gerke David, Neuquartierstrasse 48, 4562 Biberist</w:t>
      </w:r>
    </w:p>
    <w:p>
      <w:pPr>
        <w:pStyle w:val="Struktur2"/>
        <w:rPr>
          <w:lang w:val="fr-CH"/>
        </w:rPr>
      </w:pPr>
      <w:r>
        <w:rPr>
          <w:lang w:val="fr-CH"/>
        </w:rPr>
        <w:t>  9.</w:t>
      </w:r>
      <w:r>
        <w:rPr>
          <w:lang w:val="fr-CH"/>
        </w:rPr>
        <w:tab/>
        <w:t>Glasson Benoît, Route des Jorettes 12, 1642 Sorens</w:t>
      </w:r>
    </w:p>
    <w:p>
      <w:pPr>
        <w:pStyle w:val="Struktur2"/>
        <w:rPr>
          <w:lang w:val="fr-CH"/>
        </w:rPr>
      </w:pPr>
      <w:r>
        <w:rPr>
          <w:lang w:val="fr-CH"/>
        </w:rPr>
        <w:t>10.</w:t>
      </w:r>
      <w:r>
        <w:rPr>
          <w:lang w:val="fr-CH"/>
        </w:rPr>
        <w:tab/>
        <w:t>Glutz von Blotzheim Urs N., Herrengasse 56, 6430 Schwyz</w:t>
      </w:r>
    </w:p>
    <w:p>
      <w:pPr>
        <w:pStyle w:val="Struktur2"/>
        <w:rPr>
          <w:lang w:val="fr-CH"/>
        </w:rPr>
      </w:pPr>
      <w:r>
        <w:rPr>
          <w:lang w:val="fr-CH"/>
        </w:rPr>
        <w:t>11.</w:t>
      </w:r>
      <w:r>
        <w:rPr>
          <w:lang w:val="fr-CH"/>
        </w:rPr>
        <w:tab/>
        <w:t>Hettegger Siegfried, Dorfstrasse 30, 8835 Feusisberg</w:t>
      </w:r>
    </w:p>
    <w:p>
      <w:pPr>
        <w:pStyle w:val="Struktur2"/>
        <w:rPr>
          <w:lang w:val="fr-CH"/>
        </w:rPr>
      </w:pPr>
      <w:r>
        <w:rPr>
          <w:lang w:val="fr-CH"/>
        </w:rPr>
        <w:t>12.</w:t>
      </w:r>
      <w:r>
        <w:rPr>
          <w:lang w:val="fr-CH"/>
        </w:rPr>
        <w:tab/>
        <w:t>Kéry Marc, Strassburgerallee 82, 4055 Basel</w:t>
      </w:r>
    </w:p>
    <w:p>
      <w:pPr>
        <w:pStyle w:val="Struktur2"/>
        <w:rPr>
          <w:lang w:val="fr-CH"/>
        </w:rPr>
      </w:pPr>
      <w:r>
        <w:rPr>
          <w:lang w:val="fr-CH"/>
        </w:rPr>
        <w:t>13.</w:t>
      </w:r>
      <w:r>
        <w:rPr>
          <w:lang w:val="fr-CH"/>
        </w:rPr>
        <w:tab/>
        <w:t>Maletinsky Martin, C.-F.-Meyer-Strasse 14, 8802 Kilchberg</w:t>
      </w:r>
    </w:p>
    <w:p>
      <w:pPr>
        <w:pStyle w:val="Struktur2"/>
        <w:rPr>
          <w:lang w:val="fr-CH"/>
        </w:rPr>
      </w:pPr>
      <w:r>
        <w:rPr>
          <w:lang w:val="fr-CH"/>
        </w:rPr>
        <w:t>14.</w:t>
      </w:r>
      <w:r>
        <w:rPr>
          <w:lang w:val="fr-CH"/>
        </w:rPr>
        <w:tab/>
        <w:t>Merkle Anton, Veilchenweg 2, 3186 Düdingen</w:t>
      </w:r>
    </w:p>
    <w:p>
      <w:pPr>
        <w:pStyle w:val="Struktur2"/>
        <w:rPr>
          <w:lang w:val="fr-CH"/>
        </w:rPr>
      </w:pPr>
      <w:r>
        <w:rPr>
          <w:lang w:val="fr-CH"/>
        </w:rPr>
        <w:t>15.</w:t>
      </w:r>
      <w:r>
        <w:rPr>
          <w:lang w:val="fr-CH"/>
        </w:rPr>
        <w:tab/>
        <w:t>Morisod Jean-Claude, Grand Rue 12A, 1700 Fribourg</w:t>
      </w:r>
    </w:p>
    <w:p>
      <w:pPr>
        <w:pStyle w:val="Struktur2"/>
        <w:rPr>
          <w:lang w:val="fr-CH"/>
        </w:rPr>
      </w:pPr>
      <w:r>
        <w:rPr>
          <w:lang w:val="fr-CH"/>
        </w:rPr>
        <w:t>16.</w:t>
      </w:r>
      <w:r>
        <w:rPr>
          <w:lang w:val="fr-CH"/>
        </w:rPr>
        <w:tab/>
        <w:t>Scholl Bernhard, Titlisstrasse 3, 4313 Möhlin</w:t>
      </w:r>
    </w:p>
    <w:p>
      <w:pPr>
        <w:pStyle w:val="Struktur2"/>
        <w:rPr>
          <w:lang w:val="fr-CH"/>
        </w:rPr>
      </w:pPr>
      <w:r>
        <w:rPr>
          <w:lang w:val="fr-CH"/>
        </w:rPr>
        <w:t>17.</w:t>
      </w:r>
      <w:r>
        <w:rPr>
          <w:lang w:val="fr-CH"/>
        </w:rPr>
        <w:tab/>
        <w:t xml:space="preserve">Stauffacher Werner, Rietstrasse 22, 8232 Merishausen </w:t>
      </w:r>
    </w:p>
    <w:p>
      <w:pPr>
        <w:pStyle w:val="Struktur2"/>
        <w:rPr>
          <w:lang w:val="fr-CH"/>
        </w:rPr>
      </w:pPr>
      <w:r>
        <w:rPr>
          <w:lang w:val="fr-CH"/>
        </w:rPr>
        <w:t>18.</w:t>
      </w:r>
      <w:r>
        <w:rPr>
          <w:lang w:val="fr-CH"/>
        </w:rPr>
        <w:tab/>
        <w:t>Sudler Andreas, Tüfenbachstrasse 35, 8494 Bauma</w:t>
      </w:r>
    </w:p>
    <w:p>
      <w:pPr>
        <w:pStyle w:val="Struktur2"/>
        <w:rPr>
          <w:lang w:val="fr-CH"/>
        </w:rPr>
      </w:pPr>
      <w:r>
        <w:rPr>
          <w:lang w:val="fr-CH"/>
        </w:rPr>
        <w:t>19.</w:t>
      </w:r>
      <w:r>
        <w:rPr>
          <w:lang w:val="fr-CH"/>
        </w:rPr>
        <w:tab/>
        <w:t>Sulzer Alfred R., Schermengasse 10, 7208 Malans</w:t>
      </w:r>
    </w:p>
    <w:p>
      <w:pPr>
        <w:pStyle w:val="Struktur2"/>
        <w:rPr>
          <w:lang w:val="fr-CH"/>
        </w:rPr>
      </w:pPr>
      <w:r>
        <w:rPr>
          <w:lang w:val="fr-CH"/>
        </w:rPr>
        <w:t>20.</w:t>
      </w:r>
      <w:r>
        <w:rPr>
          <w:lang w:val="fr-CH"/>
        </w:rPr>
        <w:tab/>
        <w:t>Vogt Elias, Däderizstrasse 61, 2540 Grenchen</w:t>
      </w:r>
    </w:p>
    <w:p>
      <w:pPr>
        <w:pStyle w:val="Struktur2"/>
        <w:rPr>
          <w:lang w:val="fr-CH"/>
        </w:rPr>
      </w:pPr>
      <w:r>
        <w:rPr>
          <w:lang w:val="fr-CH"/>
        </w:rPr>
        <w:t>21.</w:t>
      </w:r>
      <w:r>
        <w:rPr>
          <w:lang w:val="fr-CH"/>
        </w:rPr>
        <w:tab/>
        <w:t>von Salis Gaudenz, Junkerngasse 45, 3011 Bern</w:t>
      </w:r>
    </w:p>
    <w:p>
      <w:pPr>
        <w:pStyle w:val="Struktur2"/>
        <w:rPr>
          <w:lang w:val="fr-CH"/>
        </w:rPr>
      </w:pPr>
      <w:r>
        <w:rPr>
          <w:lang w:val="fr-CH"/>
        </w:rPr>
        <w:t>22.</w:t>
      </w:r>
      <w:r>
        <w:rPr>
          <w:lang w:val="fr-CH"/>
        </w:rPr>
        <w:tab/>
        <w:t>Waltenspül Urs, Tannerstrasse 63, 5000 Aarau</w:t>
      </w:r>
    </w:p>
    <w:p>
      <w:pPr>
        <w:pStyle w:val="Struktur2"/>
        <w:rPr>
          <w:lang w:val="fr-CH"/>
        </w:rPr>
      </w:pPr>
      <w:r>
        <w:rPr>
          <w:lang w:val="fr-CH"/>
        </w:rPr>
        <w:t>23.</w:t>
      </w:r>
      <w:r>
        <w:rPr>
          <w:lang w:val="fr-CH"/>
        </w:rPr>
        <w:tab/>
        <w:t>Weiss Hans, Gesellschaftsstrasse 14A, 3012 Bern</w:t>
      </w:r>
    </w:p>
    <w:p>
      <w:pPr>
        <w:pStyle w:val="Struktur2"/>
        <w:rPr>
          <w:lang w:val="fr-CH"/>
        </w:rPr>
      </w:pPr>
      <w:r>
        <w:rPr>
          <w:lang w:val="fr-CH"/>
        </w:rPr>
        <w:t>24.</w:t>
      </w:r>
      <w:r>
        <w:rPr>
          <w:lang w:val="fr-CH"/>
        </w:rPr>
        <w:tab/>
        <w:t>Widmer Johann, Trottenstrasse 94, 8037 Zürich</w:t>
      </w:r>
    </w:p>
    <w:p>
      <w:pPr>
        <w:pStyle w:val="Struktur2"/>
        <w:rPr>
          <w:lang w:val="fr-CH"/>
        </w:rPr>
      </w:pPr>
      <w:r>
        <w:rPr>
          <w:lang w:val="fr-CH"/>
        </w:rPr>
        <w:t>25.</w:t>
      </w:r>
      <w:r>
        <w:rPr>
          <w:lang w:val="fr-CH"/>
        </w:rPr>
        <w:tab/>
        <w:t>Zimmermann Marco, Hittingen 109, 9502 Braunau</w:t>
      </w:r>
    </w:p>
    <w:p>
      <w:pPr>
        <w:pStyle w:val="Abstand4pt"/>
        <w:rPr>
          <w:lang w:val="fr-CH"/>
        </w:rPr>
      </w:pPr>
    </w:p>
    <w:p>
      <w:pPr>
        <w:pStyle w:val="Struktur1"/>
        <w:rPr>
          <w:lang w:val="fr-CH"/>
        </w:rPr>
      </w:pPr>
      <w:r>
        <w:rPr>
          <w:lang w:val="fr-CH"/>
        </w:rPr>
        <w:t>3.</w:t>
      </w:r>
      <w:r>
        <w:rPr>
          <w:lang w:val="fr-CH"/>
        </w:rPr>
        <w:tab/>
        <w:t>Le titre de l’initiative populaire fédérale «Contre la destruction de nos forêts par des éoliennes (initiative pour la protection des forêts)» remplit les conditions fixées à l’art. 69, al. 2, de la loi fédérale du 17 décembre 1976 sur les droits politiques.</w:t>
      </w:r>
    </w:p>
    <w:p>
      <w:pPr>
        <w:pStyle w:val="Abstand4pt"/>
        <w:rPr>
          <w:lang w:val="fr-CH"/>
        </w:rPr>
      </w:pPr>
    </w:p>
    <w:p>
      <w:pPr>
        <w:pStyle w:val="Struktur1"/>
        <w:rPr>
          <w:lang w:val="fr-CH"/>
        </w:rPr>
      </w:pPr>
      <w:r>
        <w:rPr>
          <w:lang w:val="fr-CH"/>
        </w:rPr>
        <w:t>4.</w:t>
      </w:r>
      <w:r>
        <w:rPr>
          <w:lang w:val="fr-CH"/>
        </w:rPr>
        <w:tab/>
        <w:t>La présente décision sera communiquée au comité d’initiative, Freie Landschaft Schweiz, Däderizstrasse 61, 2540 Grenchen et publiée dans la Feuille fédérale du 30 janvier 2024.</w:t>
      </w:r>
    </w:p>
    <w:tbl>
      <w:tblPr>
        <w:tblW w:w="6123" w:type="dxa"/>
        <w:tblInd w:w="8" w:type="dxa"/>
        <w:tblLayout w:type="fixed"/>
        <w:tblCellMar>
          <w:left w:w="0" w:type="dxa"/>
          <w:right w:w="0" w:type="dxa"/>
        </w:tblCellMar>
        <w:tblLook w:val="0000"/>
      </w:tblPr>
      <w:tblGrid>
        <w:gridCol w:w="2652"/>
        <w:gridCol w:w="3471"/>
      </w:tblGrid>
      <w:tr>
        <w:tblPrEx>
          <w:tblW w:w="6123" w:type="dxa"/>
          <w:tblInd w:w="8" w:type="dxa"/>
          <w:tblLayout w:type="fixed"/>
          <w:tblCellMar>
            <w:left w:w="0" w:type="dxa"/>
            <w:right w:w="0" w:type="dxa"/>
          </w:tblCellMar>
          <w:tblLook w:val="0000"/>
        </w:tblPrEx>
        <w:tc>
          <w:tcPr>
            <w:tcW w:w="2652" w:type="dxa"/>
          </w:tcPr>
          <w:p>
            <w:pPr>
              <w:pStyle w:val="UnterschriftenFI1"/>
              <w:rPr>
                <w:lang w:val="fr-CH"/>
              </w:rPr>
            </w:pPr>
            <w:r>
              <w:rPr>
                <w:lang w:val="fr-CH"/>
              </w:rPr>
              <w:t>16 janvier 2024</w:t>
            </w:r>
          </w:p>
        </w:tc>
        <w:tc>
          <w:tcPr>
            <w:tcW w:w="3471" w:type="dxa"/>
          </w:tcPr>
          <w:p>
            <w:pPr>
              <w:pStyle w:val="UnterschriftenFI1"/>
              <w:rPr>
                <w:lang w:val="fr-CH"/>
              </w:rPr>
            </w:pPr>
            <w:r>
              <w:rPr>
                <w:lang w:val="fr-CH"/>
              </w:rPr>
              <w:t>Chancellerie fédérale suisse:</w:t>
            </w:r>
          </w:p>
          <w:p>
            <w:pPr>
              <w:pStyle w:val="UnterschriftenFI"/>
              <w:rPr>
                <w:lang w:val="fr-CH"/>
              </w:rPr>
            </w:pPr>
            <w:r>
              <w:rPr>
                <w:lang w:val="fr-CH"/>
              </w:rPr>
              <w:t>Le chancelier de la Confédération, Viktor Rossi</w:t>
            </w:r>
          </w:p>
        </w:tc>
      </w:tr>
    </w:tbl>
    <w:p>
      <w:pPr>
        <w:pStyle w:val="Abstand4pt"/>
        <w:rPr>
          <w:lang w:val="fr-CH"/>
        </w:rPr>
      </w:pPr>
    </w:p>
    <w:p>
      <w:pPr>
        <w:pStyle w:val="Heading1"/>
        <w:rPr>
          <w:lang w:val="fr-CH"/>
        </w:rPr>
      </w:pPr>
      <w:r>
        <w:rPr>
          <w:lang w:val="fr-CH"/>
        </w:rPr>
        <w:t>Initiative populaire fédérale</w:t>
      </w:r>
      <w:r>
        <w:rPr>
          <w:lang w:val="fr-CH"/>
        </w:rPr>
        <w:br/>
        <w:t>«Contre la destruction de nos forêts par des éoliennes (initiative pour la protection des forêts)»</w:t>
      </w:r>
    </w:p>
    <w:p>
      <w:pPr>
        <w:pStyle w:val="Abstand18pt"/>
        <w:rPr>
          <w:lang w:val="fr-CH"/>
        </w:rPr>
      </w:pPr>
    </w:p>
    <w:p>
      <w:pPr>
        <w:pStyle w:val="Absatz"/>
        <w:rPr>
          <w:lang w:val="fr-CH"/>
        </w:rPr>
      </w:pPr>
      <w:r>
        <w:rPr>
          <w:lang w:val="fr-CH"/>
        </w:rPr>
        <w:t>L’initiative populaire a la teneur suivante:</w:t>
      </w:r>
    </w:p>
    <w:p>
      <w:pPr>
        <w:pStyle w:val="Absatz"/>
        <w:rPr>
          <w:lang w:val="fr-CH"/>
        </w:rPr>
      </w:pPr>
      <w:r>
        <w:rPr>
          <w:lang w:val="fr-CH"/>
        </w:rPr>
        <w:t>La Constitution</w:t>
      </w:r>
      <w:r>
        <w:rPr>
          <w:rStyle w:val="FootnoteReference"/>
          <w:noProof w:val="0"/>
          <w:lang w:val="fr-CH"/>
        </w:rPr>
        <w:footnoteReference w:id="5"/>
      </w:r>
      <w:r>
        <w:rPr>
          <w:lang w:val="fr-CH"/>
        </w:rPr>
        <w:t xml:space="preserve"> est modifiée comme suit:</w:t>
      </w:r>
    </w:p>
    <w:p>
      <w:pPr>
        <w:pStyle w:val="VerweisArtkursiv"/>
        <w:rPr>
          <w:lang w:val="fr-CH"/>
        </w:rPr>
      </w:pPr>
      <w:r>
        <w:rPr>
          <w:lang w:val="fr-CH"/>
        </w:rPr>
        <w:t>Art. 77, al. 4</w:t>
      </w:r>
    </w:p>
    <w:p>
      <w:pPr>
        <w:pStyle w:val="Absatz"/>
        <w:rPr>
          <w:lang w:val="fr-CH"/>
        </w:rPr>
      </w:pPr>
      <w:r>
        <w:rPr>
          <w:position w:val="4"/>
          <w:sz w:val="13"/>
          <w:lang w:val="fr-CH"/>
        </w:rPr>
        <w:t>4</w:t>
      </w:r>
      <w:r>
        <w:rPr>
          <w:lang w:val="fr-CH"/>
        </w:rPr>
        <w:t xml:space="preserve"> Aucune éolienne d’une hauteur totale de 30 mètres ou plus ne peut être construite dans les forêts ni à une distance de 150 mètres de celles-ci ou de pâturages boisés dont la densité de boisement est supérieure à 30 %.</w:t>
      </w:r>
    </w:p>
    <w:p>
      <w:pPr>
        <w:pStyle w:val="VerweisArtkursiv"/>
        <w:rPr>
          <w:position w:val="4"/>
          <w:sz w:val="13"/>
          <w:lang w:val="fr-CH"/>
        </w:rPr>
      </w:pPr>
      <w:r>
        <w:rPr>
          <w:lang w:val="fr-CH"/>
        </w:rPr>
        <w:t>Art. 197, ch. 16</w:t>
      </w:r>
      <w:r>
        <w:rPr>
          <w:rStyle w:val="FootnoteReference"/>
          <w:i w:val="0"/>
          <w:noProof w:val="0"/>
          <w:lang w:val="fr-CH"/>
        </w:rPr>
        <w:footnoteReference w:id="6"/>
      </w:r>
    </w:p>
    <w:p>
      <w:pPr>
        <w:pStyle w:val="Tab-Utit9pt-kurs"/>
        <w:rPr>
          <w:lang w:val="fr-CH"/>
        </w:rPr>
      </w:pPr>
      <w:r>
        <w:rPr>
          <w:lang w:val="fr-CH"/>
        </w:rPr>
        <w:t>16.  Disposition transitoire ad art. 77, al. 4 (Éoliennes)</w:t>
      </w:r>
    </w:p>
    <w:p>
      <w:pPr>
        <w:pStyle w:val="Absatz"/>
        <w:rPr>
          <w:lang w:val="fr-CH"/>
        </w:rPr>
      </w:pPr>
      <w:r>
        <w:rPr>
          <w:lang w:val="fr-CH"/>
        </w:rPr>
        <w:t>Les constructions et installations ou les modifications de terrain réalisées après le 1er mai 2024 qui sont contraires à l’art. 77, al. 4, doivent être respectivement démantelées ou éliminées aux frais de ceux qui les ont réalisées dans un délai de 18 mois à compter de l’acceptation dudit article par le peuple et les cantons. L’état initial doit être rétabli.</w:t>
      </w:r>
    </w:p>
    <w:p>
      <w:pPr>
        <w:pStyle w:val="Abstand1Seite"/>
        <w:rPr>
          <w:lang w:val="fr-CH"/>
        </w:rPr>
      </w:pPr>
    </w:p>
    <w:sectPr>
      <w:headerReference w:type="even" r:id="rId6"/>
      <w:headerReference w:type="default" r:id="rId7"/>
      <w:footerReference w:type="even" r:id="rId8"/>
      <w:footerReference w:type="default" r:id="rId9"/>
      <w:headerReference w:type="first" r:id="rId10"/>
      <w:footerReference w:type="first" r:id="rId11"/>
      <w:pgSz w:w="8392" w:h="11907" w:code="11"/>
      <w:pgMar w:top="737" w:right="1134" w:bottom="851" w:left="1134" w:header="680" w:footer="567" w:gutter="0"/>
      <w:cols w:space="720"/>
      <w:titlePg/>
      <w:docGrid w:linePitch="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
        <w:separator/>
      </w:r>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fldChar w:fldCharType="begin"/>
    </w:r>
    <w:r>
      <w:instrText>PAGE</w:instrText>
    </w:r>
    <w:r>
      <w:fldChar w:fldCharType="separate"/>
    </w:r>
    <w:r>
      <w:t>4</w:t>
    </w:r>
    <w:r>
      <w:fldChar w:fldCharType="end"/>
    </w:r>
    <w:r>
      <w:t xml:space="preserve"> / </w:t>
    </w:r>
    <w:r>
      <w:fldChar w:fldCharType="begin"/>
    </w:r>
    <w:r>
      <w:instrText xml:space="preserve"> NUMPAGES   \* MERGEFORMAT </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right"/>
    </w:pPr>
    <w:r>
      <w:fldChar w:fldCharType="begin"/>
    </w:r>
    <w:r>
      <w:instrText>PAGE</w:instrText>
    </w:r>
    <w:r>
      <w:fldChar w:fldCharType="separate"/>
    </w:r>
    <w:r>
      <w:t>3</w:t>
    </w:r>
    <w:r>
      <w:fldChar w:fldCharType="end"/>
    </w:r>
    <w:r>
      <w:t xml:space="preserve"> / </w:t>
    </w:r>
    <w:r>
      <w:fldChar w:fldCharType="begin"/>
    </w:r>
    <w:r>
      <w:instrText xml:space="preserve"> NUMPAGES   \* MERGEFORMAT </w:instrText>
    </w:r>
    <w:r>
      <w:fldChar w:fldCharType="separate"/>
    </w:r>
    <w: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tabs>
        <w:tab w:val="right" w:pos="6123"/>
      </w:tabs>
    </w:pPr>
    <w:r>
      <w:rPr>
        <w:sz w:val="13"/>
        <w:szCs w:val="13"/>
      </w:rPr>
      <w:t>2024-0139</w:t>
    </w:r>
    <w:r>
      <w:tab/>
    </w:r>
    <w:r>
      <w:rPr>
        <w:noProof/>
      </w:rPr>
      <w:t>FF 2024 177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jc w:val="left"/>
        <w:rPr>
          <w:sz w:val="4"/>
        </w:rPr>
      </w:pPr>
      <w:r>
        <w:rPr>
          <w:sz w:val="4"/>
        </w:rPr>
        <w:t> </w:t>
      </w:r>
    </w:p>
  </w:footnote>
  <w:footnote w:type="continuationSeparator" w:id="1">
    <w:p>
      <w:pPr>
        <w:jc w:val="left"/>
        <w:rPr>
          <w:sz w:val="4"/>
        </w:rPr>
      </w:pPr>
      <w:r>
        <w:rPr>
          <w:sz w:val="4"/>
        </w:rPr>
        <w:t> </w:t>
      </w:r>
    </w:p>
  </w:footnote>
  <w:footnote w:id="2">
    <w:p>
      <w:pPr>
        <w:pStyle w:val="FootnoteText"/>
        <w:rPr>
          <w:lang w:val="fr-CH"/>
        </w:rPr>
      </w:pPr>
      <w:r>
        <w:rPr>
          <w:rStyle w:val="FootnoteReference"/>
          <w:noProof w:val="0"/>
          <w:lang w:val="fr-CH"/>
        </w:rPr>
        <w:footnoteRef/>
      </w:r>
      <w:r>
        <w:rPr>
          <w:lang w:val="fr-CH"/>
        </w:rPr>
        <w:tab/>
        <w:t xml:space="preserve">RS </w:t>
      </w:r>
      <w:r>
        <w:rPr>
          <w:b/>
          <w:lang w:val="fr-CH"/>
        </w:rPr>
        <w:t>161.1</w:t>
      </w:r>
    </w:p>
  </w:footnote>
  <w:footnote w:id="3">
    <w:p>
      <w:pPr>
        <w:pStyle w:val="FootnoteText"/>
        <w:rPr>
          <w:lang w:val="fr-CH"/>
        </w:rPr>
      </w:pPr>
      <w:r>
        <w:rPr>
          <w:rStyle w:val="FootnoteReference"/>
          <w:noProof w:val="0"/>
          <w:lang w:val="fr-CH"/>
        </w:rPr>
        <w:footnoteRef/>
      </w:r>
      <w:r>
        <w:rPr>
          <w:lang w:val="fr-CH"/>
        </w:rPr>
        <w:tab/>
        <w:t xml:space="preserve">RS </w:t>
      </w:r>
      <w:r>
        <w:rPr>
          <w:b/>
          <w:lang w:val="fr-CH"/>
        </w:rPr>
        <w:t>161.11</w:t>
      </w:r>
    </w:p>
  </w:footnote>
  <w:footnote w:id="4">
    <w:p>
      <w:pPr>
        <w:pStyle w:val="FootnoteText"/>
        <w:rPr>
          <w:sz w:val="22"/>
          <w:lang w:val="fr-CH"/>
        </w:rPr>
      </w:pPr>
      <w:r>
        <w:rPr>
          <w:rStyle w:val="FootnoteReference"/>
          <w:noProof w:val="0"/>
          <w:lang w:val="fr-CH"/>
        </w:rPr>
        <w:footnoteRef/>
      </w:r>
      <w:r>
        <w:rPr>
          <w:sz w:val="22"/>
          <w:lang w:val="fr-CH"/>
        </w:rPr>
        <w:tab/>
      </w:r>
      <w:r>
        <w:rPr>
          <w:lang w:val="fr-CH"/>
        </w:rPr>
        <w:t xml:space="preserve">RS </w:t>
      </w:r>
      <w:r>
        <w:rPr>
          <w:b/>
          <w:lang w:val="fr-CH"/>
        </w:rPr>
        <w:t>311.0</w:t>
      </w:r>
    </w:p>
  </w:footnote>
  <w:footnote w:id="5">
    <w:p>
      <w:pPr>
        <w:pStyle w:val="FootnoteText"/>
        <w:rPr>
          <w:lang w:val="fr-CH"/>
        </w:rPr>
      </w:pPr>
      <w:r>
        <w:rPr>
          <w:rStyle w:val="FootnoteReference"/>
          <w:noProof w:val="0"/>
          <w:lang w:val="fr-CH"/>
        </w:rPr>
        <w:footnoteRef/>
      </w:r>
      <w:r>
        <w:rPr>
          <w:lang w:val="fr-CH"/>
        </w:rPr>
        <w:t xml:space="preserve"> </w:t>
      </w:r>
      <w:r>
        <w:rPr>
          <w:lang w:val="fr-CH"/>
        </w:rPr>
        <w:tab/>
        <w:t xml:space="preserve">RS </w:t>
      </w:r>
      <w:r>
        <w:rPr>
          <w:b/>
          <w:bCs/>
          <w:lang w:val="fr-CH"/>
        </w:rPr>
        <w:t>101</w:t>
      </w:r>
    </w:p>
  </w:footnote>
  <w:footnote w:id="6">
    <w:p>
      <w:pPr>
        <w:pStyle w:val="FootnoteText"/>
        <w:rPr>
          <w:lang w:val="fr-CH"/>
        </w:rPr>
      </w:pPr>
      <w:r>
        <w:rPr>
          <w:rStyle w:val="FootnoteReference"/>
          <w:noProof w:val="0"/>
          <w:lang w:val="fr-CH"/>
        </w:rPr>
        <w:footnoteRef/>
      </w:r>
      <w:r>
        <w:rPr>
          <w:lang w:val="fr-CH"/>
        </w:rPr>
        <w:t xml:space="preserve"> </w:t>
      </w:r>
      <w:r>
        <w:rPr>
          <w:lang w:val="fr-CH"/>
        </w:rPr>
        <w:tab/>
        <w:t xml:space="preserve">Le numéro définitif de la présente disposition transitoire sera fixé par la Chancellerie </w:t>
      </w:r>
      <w:r>
        <w:rPr>
          <w:noProof/>
          <w:lang w:val="fr-CH"/>
        </w:rPr>
        <w:t>fédérale</w:t>
      </w:r>
      <w:r>
        <w:rPr>
          <w:lang w:val="fr-CH"/>
        </w:rPr>
        <w:t xml:space="preserve"> après le scrutin.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jc w:val="right"/>
    </w:pPr>
    <w:r>
      <w:rPr>
        <w:noProof/>
      </w:rPr>
      <w:t>FF 2024 177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jc w:val="right"/>
    </w:pPr>
    <w:r>
      <w:rPr>
        <w:noProof/>
      </w:rPr>
      <w:t>FF 2024 177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6572" w:type="dxa"/>
      <w:tblInd w:w="-403" w:type="dxa"/>
      <w:tblCellMar>
        <w:left w:w="0" w:type="dxa"/>
        <w:right w:w="0" w:type="dxa"/>
      </w:tblCellMar>
      <w:tblLook w:val="04A0"/>
    </w:tblPr>
    <w:tblGrid>
      <w:gridCol w:w="2130"/>
      <w:gridCol w:w="3279"/>
      <w:gridCol w:w="1163"/>
    </w:tblGrid>
    <w:tr>
      <w:tblPrEx>
        <w:tblW w:w="6572" w:type="dxa"/>
        <w:tblInd w:w="-403" w:type="dxa"/>
        <w:tblCellMar>
          <w:left w:w="0" w:type="dxa"/>
          <w:right w:w="0" w:type="dxa"/>
        </w:tblCellMar>
        <w:tblLook w:val="04A0"/>
      </w:tblPrEx>
      <w:trPr>
        <w:cantSplit/>
        <w:trHeight w:hRule="exact" w:val="1038"/>
      </w:trPr>
      <w:tc>
        <w:tcPr>
          <w:tcW w:w="0" w:type="auto"/>
          <w:shd w:val="clear" w:color="auto" w:fill="auto"/>
        </w:tcPr>
        <w:p>
          <w:pPr>
            <w:pStyle w:val="Abstand4pt"/>
          </w:pPr>
        </w:p>
        <w:p>
          <w:pPr>
            <w:pStyle w:val="Bild"/>
            <w:tabs>
              <w:tab w:val="right" w:pos="6379"/>
            </w:tabs>
            <w:ind w:right="-255"/>
            <w:jc w:val="both"/>
            <w:rPr>
              <w:szCs w:val="18"/>
            </w:rPr>
          </w:pPr>
          <w:r>
            <w:rPr>
              <w:noProof/>
              <w:szCs w:val="18"/>
            </w:rPr>
            <w:drawing>
              <wp:inline distT="0" distB="0" distL="0" distR="0">
                <wp:extent cx="1350000" cy="342000"/>
                <wp:effectExtent l="0" t="0" r="3175"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xmlns:r="http://schemas.openxmlformats.org/officeDocument/2006/relationships" r:embed="rId1">
                          <a:extLst>
                            <a:ext uri="{96DAC541-7B7A-43D3-8B79-37D633B846F1}">
                              <asvg:svgBlip xmlns:asvg="http://schemas.microsoft.com/office/drawing/2016/SVG/main" r:embed="rId2"/>
                            </a:ext>
                          </a:extLst>
                        </a:blip>
                        <a:stretch>
                          <a:fillRect/>
                        </a:stretch>
                      </pic:blipFill>
                      <pic:spPr>
                        <a:xfrm>
                          <a:off x="0" y="0"/>
                          <a:ext cx="1350000" cy="342000"/>
                        </a:xfrm>
                        <a:prstGeom prst="rect">
                          <a:avLst/>
                        </a:prstGeom>
                      </pic:spPr>
                    </pic:pic>
                  </a:graphicData>
                </a:graphic>
              </wp:inline>
            </w:drawing>
          </w:r>
        </w:p>
      </w:tc>
      <w:tc>
        <w:tcPr>
          <w:tcW w:w="3289" w:type="dxa"/>
        </w:tcPr>
        <w:p>
          <w:pPr>
            <w:pStyle w:val="Abstand4pt"/>
          </w:pPr>
        </w:p>
        <w:p>
          <w:pPr>
            <w:pStyle w:val="Bild"/>
            <w:jc w:val="center"/>
          </w:pPr>
          <w:r>
            <w:rPr>
              <w:noProof/>
            </w:rPr>
            <w:drawing>
              <wp:inline>
                <wp:extent cx="1371937" cy="409172"/>
                <wp:docPr id="10000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3"/>
                        <a:stretch>
                          <a:fillRect/>
                        </a:stretch>
                      </pic:blipFill>
                      <pic:spPr>
                        <a:xfrm>
                          <a:off x="0" y="0"/>
                          <a:ext cx="1371937" cy="409172"/>
                        </a:xfrm>
                        <a:prstGeom prst="rect">
                          <a:avLst/>
                        </a:prstGeom>
                      </pic:spPr>
                    </pic:pic>
                  </a:graphicData>
                </a:graphic>
              </wp:inline>
            </w:drawing>
          </w:r>
        </w:p>
      </w:tc>
      <w:tc>
        <w:tcPr>
          <w:tcW w:w="1134" w:type="dxa"/>
          <w:shd w:val="clear" w:color="auto" w:fill="auto"/>
        </w:tcPr>
        <w:p>
          <w:pPr>
            <w:pStyle w:val="Bild"/>
            <w:tabs>
              <w:tab w:val="right" w:pos="6379"/>
            </w:tabs>
            <w:ind w:left="113" w:right="-255"/>
            <w:rPr>
              <w:sz w:val="16"/>
              <w:szCs w:val="16"/>
            </w:rPr>
          </w:pPr>
          <w:r>
            <w:rPr>
              <w:noProof/>
              <w:sz w:val="16"/>
              <w:szCs w:val="16"/>
            </w:rPr>
            <w:drawing>
              <wp:inline>
                <wp:extent cx="666843" cy="666843"/>
                <wp:docPr id="10000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4"/>
                        <a:stretch>
                          <a:fillRect/>
                        </a:stretch>
                      </pic:blipFill>
                      <pic:spPr>
                        <a:xfrm>
                          <a:off x="0" y="0"/>
                          <a:ext cx="666843" cy="666843"/>
                        </a:xfrm>
                        <a:prstGeom prst="rect">
                          <a:avLst/>
                        </a:prstGeom>
                      </pic:spPr>
                    </pic:pic>
                  </a:graphicData>
                </a:graphic>
              </wp:inline>
            </w:drawing>
          </w:r>
        </w:p>
      </w:tc>
    </w:tr>
  </w:tbl>
  <w:p>
    <w:pPr>
      <w:pStyle w:val="Abstand4p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FFFFFFFE"/>
    <w:multiLevelType w:val="singleLevel"/>
    <w:tmpl w:val="2118DD3C"/>
    <w:lvl w:ilvl="0">
      <w:start w:val="0"/>
      <w:numFmt w:val="decimal"/>
      <w:lvlText w:val="*"/>
      <w:lvlJc w:val="left"/>
    </w:lvl>
  </w:abstractNum>
  <w:abstractNum w:abstractNumId="1" w15:restartNumberingAfterBreak="1">
    <w:nsid w:val="24CC5DBC"/>
    <w:multiLevelType w:val="hybridMultilevel"/>
    <w:tmpl w:val="7834F8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283"/>
        <w:lvlJc w:val="left"/>
        <w:pPr>
          <w:ind w:left="284"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4"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284" w:hanging="283"/>
        </w:pPr>
        <w:rPr>
          <w:rFonts w:ascii="Symbol" w:hAnsi="Symbol"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attachedTemplate r:id="rId1"/>
  <w:linkStyles/>
  <w:stylePaneFormatFilter w:val="3801" w:allStyles="1" w:alternateStyleNames="0" w:clearFormatting="1" w:customStyles="0" w:directFormattingOnNumbering="0" w:directFormattingOnParagraphs="0" w:directFormattingOnRuns="0" w:directFormattingOnTables="1" w:headingStyles="0" w:latentStyles="0" w:numberingStyles="0" w:stylesInUse="0" w:tableStyles="0" w:top3HeadingStyles="1" w:visibleStyles="0"/>
  <w:defaultTabStop w:val="686"/>
  <w:clickAndTypeStyle w:val="Absatz"/>
  <w:autoHyphenation/>
  <w:consecutiveHyphenLimit w:val="3"/>
  <w:hyphenationZone w:val="460"/>
  <w:doNotHyphenateCaps/>
  <w:evenAndOddHeaders/>
  <w:drawingGridHorizontalSpacing w:val="70"/>
  <w:drawingGridVerticalSpacing w:val="95"/>
  <w:displayHorizontalDrawingGridEvery w:val="0"/>
  <w:displayVerticalDrawingGridEvery w:val="0"/>
  <w:doNotShadeFormData/>
  <w:noPunctuationKerning/>
  <w:characterSpacingControl w:val="doNotCompress"/>
  <w:doNotEmbedSmartTags/>
  <w:footnotePr>
    <w:footnote w:id="0"/>
    <w:footnote w:id="1"/>
  </w:footnotePr>
  <w:endnotePr>
    <w:endnote w:id="0"/>
    <w:endnote w:id="1"/>
  </w:endnotePr>
  <w:compat>
    <w:spaceForUL/>
    <w:balanceSingleByteDoubleByteWidth/>
    <w:doNotLeaveBackslashAlone/>
    <w:ulTrailSpace/>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0"/>
  </w:compat>
  <w:rsids>
    <w:rsidRoot w:val="000000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oNotAutoCompressPictures/>
  <w15:chartTrackingRefBased/>
  <w15:docId w15:val="{CF3E840E-705A-4082-9ADE-CD12DA12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60" w:line="200" w:lineRule="exact"/>
      <w:jc w:val="both"/>
    </w:pPr>
    <w:rPr>
      <w:color w:val="FF00FF"/>
      <w:sz w:val="18"/>
      <w:lang w:val="de-CH" w:eastAsia="de-DE"/>
    </w:rPr>
  </w:style>
  <w:style w:type="paragraph" w:styleId="Heading1">
    <w:name w:val="heading 1"/>
    <w:next w:val="Heading9"/>
    <w:qFormat/>
    <w:pPr>
      <w:keepNext/>
      <w:keepLines/>
      <w:tabs>
        <w:tab w:val="left" w:pos="1134"/>
      </w:tabs>
      <w:suppressAutoHyphens/>
      <w:spacing w:before="80" w:line="200" w:lineRule="exact"/>
      <w:outlineLvl w:val="0"/>
    </w:pPr>
    <w:rPr>
      <w:b/>
      <w:lang w:val="de-CH" w:eastAsia="de-DE"/>
    </w:rPr>
  </w:style>
  <w:style w:type="paragraph" w:styleId="Heading2">
    <w:name w:val="heading 2"/>
    <w:basedOn w:val="Heading1"/>
    <w:next w:val="Heading9"/>
    <w:qFormat/>
    <w:pPr>
      <w:outlineLvl w:val="1"/>
    </w:pPr>
  </w:style>
  <w:style w:type="paragraph" w:styleId="Heading3">
    <w:name w:val="heading 3"/>
    <w:basedOn w:val="Heading1"/>
    <w:next w:val="Heading9"/>
    <w:qFormat/>
    <w:pPr>
      <w:outlineLvl w:val="2"/>
    </w:pPr>
  </w:style>
  <w:style w:type="paragraph" w:styleId="Heading4">
    <w:name w:val="heading 4"/>
    <w:basedOn w:val="Heading1"/>
    <w:next w:val="Heading9"/>
    <w:qFormat/>
    <w:pPr>
      <w:outlineLvl w:val="3"/>
    </w:pPr>
  </w:style>
  <w:style w:type="paragraph" w:styleId="Heading5">
    <w:name w:val="heading 5"/>
    <w:next w:val="Heading9"/>
    <w:qFormat/>
    <w:pPr>
      <w:keepNext/>
      <w:keepLines/>
      <w:framePr w:w="907" w:wrap="around" w:vAnchor="text" w:hAnchor="text" w:x="-1020" w:y="63"/>
      <w:spacing w:before="40" w:line="130" w:lineRule="exact"/>
      <w:outlineLvl w:val="4"/>
    </w:pPr>
    <w:rPr>
      <w:sz w:val="13"/>
      <w:lang w:val="de-CH" w:eastAsia="de-DE"/>
    </w:rPr>
  </w:style>
  <w:style w:type="paragraph" w:styleId="Heading6">
    <w:name w:val="heading 6"/>
    <w:basedOn w:val="Heading5"/>
    <w:next w:val="Heading9"/>
    <w:qFormat/>
    <w:pPr>
      <w:framePr w:wrap="around"/>
      <w:outlineLvl w:val="5"/>
    </w:pPr>
  </w:style>
  <w:style w:type="paragraph" w:styleId="Heading7">
    <w:name w:val="heading 7"/>
    <w:basedOn w:val="Heading5"/>
    <w:next w:val="Heading9"/>
    <w:qFormat/>
    <w:pPr>
      <w:framePr w:wrap="around"/>
      <w:outlineLvl w:val="6"/>
    </w:pPr>
  </w:style>
  <w:style w:type="paragraph" w:styleId="Heading8">
    <w:name w:val="heading 8"/>
    <w:basedOn w:val="Heading5"/>
    <w:next w:val="Heading9"/>
    <w:qFormat/>
    <w:pPr>
      <w:framePr w:wrap="around"/>
      <w:outlineLvl w:val="7"/>
    </w:pPr>
  </w:style>
  <w:style w:type="paragraph" w:styleId="Heading9">
    <w:name w:val="heading 9"/>
    <w:next w:val="Absatz"/>
    <w:qFormat/>
    <w:pPr>
      <w:keepNext/>
      <w:keepLines/>
      <w:tabs>
        <w:tab w:val="left" w:pos="1134"/>
      </w:tabs>
      <w:suppressAutoHyphens/>
      <w:spacing w:before="280" w:line="200" w:lineRule="exact"/>
      <w:ind w:left="1134" w:hanging="1134"/>
      <w:outlineLvl w:val="8"/>
    </w:pPr>
    <w:rPr>
      <w:sz w:val="18"/>
      <w:lang w:val="de-CH"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krper49pt">
    <w:name w:val="Tabkörper 4/9pt"/>
    <w:basedOn w:val="Tabkrper09pt"/>
    <w:pPr>
      <w:spacing w:before="80"/>
    </w:pPr>
  </w:style>
  <w:style w:type="paragraph" w:customStyle="1" w:styleId="Tabkrper09pt">
    <w:name w:val="Tabkörper 0/9pt"/>
    <w:pPr>
      <w:spacing w:line="200" w:lineRule="exact"/>
    </w:pPr>
    <w:rPr>
      <w:sz w:val="18"/>
      <w:lang w:val="de-CH" w:eastAsia="de-DE"/>
    </w:rPr>
  </w:style>
  <w:style w:type="paragraph" w:styleId="Footer">
    <w:name w:val="footer"/>
    <w:pPr>
      <w:spacing w:before="260" w:line="200" w:lineRule="exact"/>
    </w:pPr>
    <w:rPr>
      <w:sz w:val="18"/>
      <w:lang w:val="de-CH" w:eastAsia="de-DE"/>
    </w:rPr>
  </w:style>
  <w:style w:type="paragraph" w:styleId="Header">
    <w:name w:val="header"/>
    <w:pPr>
      <w:pBdr>
        <w:bottom w:val="single" w:sz="6" w:space="5" w:color="auto"/>
      </w:pBdr>
      <w:tabs>
        <w:tab w:val="right" w:pos="6123"/>
      </w:tabs>
      <w:suppressAutoHyphens/>
      <w:spacing w:after="320" w:line="180" w:lineRule="exact"/>
    </w:pPr>
    <w:rPr>
      <w:sz w:val="16"/>
      <w:lang w:val="de-CH" w:eastAsia="de-DE"/>
    </w:rPr>
  </w:style>
  <w:style w:type="character" w:styleId="FootnoteReference">
    <w:name w:val="footnote reference"/>
    <w:rPr>
      <w:rFonts w:ascii="Times New Roman" w:hAnsi="Times New Roman"/>
      <w:noProof/>
      <w:position w:val="4"/>
      <w:sz w:val="13"/>
    </w:rPr>
  </w:style>
  <w:style w:type="paragraph" w:styleId="FootnoteText">
    <w:name w:val="footnote text"/>
    <w:pPr>
      <w:tabs>
        <w:tab w:val="left" w:pos="40"/>
      </w:tabs>
      <w:spacing w:line="160" w:lineRule="exact"/>
      <w:ind w:left="340" w:hanging="340"/>
    </w:pPr>
    <w:rPr>
      <w:sz w:val="16"/>
      <w:lang w:val="de-CH" w:eastAsia="de-DE"/>
    </w:rPr>
  </w:style>
  <w:style w:type="paragraph" w:customStyle="1" w:styleId="Absatz">
    <w:name w:val="Absatz"/>
    <w:pPr>
      <w:spacing w:before="80" w:line="200" w:lineRule="exact"/>
      <w:jc w:val="both"/>
    </w:pPr>
    <w:rPr>
      <w:sz w:val="18"/>
      <w:lang w:val="de-CH" w:eastAsia="de-DE"/>
    </w:rPr>
  </w:style>
  <w:style w:type="paragraph" w:customStyle="1" w:styleId="Autor">
    <w:name w:val="Autor"/>
    <w:next w:val="Ingress"/>
    <w:pPr>
      <w:keepNext/>
      <w:keepLines/>
      <w:suppressAutoHyphens/>
      <w:spacing w:line="200" w:lineRule="exact"/>
    </w:pPr>
    <w:rPr>
      <w:i/>
      <w:sz w:val="18"/>
      <w:lang w:val="de-CH" w:eastAsia="de-DE"/>
    </w:rPr>
  </w:style>
  <w:style w:type="paragraph" w:customStyle="1" w:styleId="Ingress">
    <w:name w:val="Ingress"/>
    <w:next w:val="Verb"/>
    <w:pPr>
      <w:suppressAutoHyphens/>
      <w:spacing w:before="60" w:line="200" w:lineRule="exact"/>
    </w:pPr>
    <w:rPr>
      <w:sz w:val="18"/>
      <w:lang w:val="de-CH" w:eastAsia="de-DE"/>
    </w:rPr>
  </w:style>
  <w:style w:type="paragraph" w:customStyle="1" w:styleId="Verb">
    <w:name w:val="Verb"/>
    <w:pPr>
      <w:suppressAutoHyphens/>
      <w:spacing w:before="60" w:after="360" w:line="200" w:lineRule="exact"/>
    </w:pPr>
    <w:rPr>
      <w:i/>
      <w:sz w:val="18"/>
      <w:lang w:val="de-CH" w:eastAsia="de-DE"/>
    </w:rPr>
  </w:style>
  <w:style w:type="paragraph" w:customStyle="1" w:styleId="ErlassDatum">
    <w:name w:val="Erlass Datum"/>
    <w:next w:val="ErlassLinie"/>
    <w:pPr>
      <w:keepNext/>
      <w:keepLines/>
      <w:spacing w:before="60" w:line="200" w:lineRule="exact"/>
    </w:pPr>
    <w:rPr>
      <w:sz w:val="18"/>
      <w:lang w:val="de-CH" w:eastAsia="de-DE"/>
    </w:rPr>
  </w:style>
  <w:style w:type="paragraph" w:customStyle="1" w:styleId="ErlassLinie">
    <w:name w:val="Erlass Linie"/>
    <w:next w:val="Autor"/>
    <w:pPr>
      <w:pBdr>
        <w:top w:val="single" w:sz="6" w:space="4" w:color="auto"/>
      </w:pBdr>
      <w:spacing w:before="200" w:line="200" w:lineRule="exact"/>
      <w:jc w:val="both"/>
    </w:pPr>
    <w:rPr>
      <w:sz w:val="18"/>
      <w:lang w:val="de-CH" w:eastAsia="de-DE"/>
    </w:rPr>
  </w:style>
  <w:style w:type="paragraph" w:customStyle="1" w:styleId="Inkrafttreten">
    <w:name w:val="Inkrafttreten"/>
    <w:pPr>
      <w:spacing w:before="400" w:line="160" w:lineRule="exact"/>
    </w:pPr>
    <w:rPr>
      <w:sz w:val="16"/>
      <w:lang w:val="de-CH" w:eastAsia="de-DE"/>
    </w:rPr>
  </w:style>
  <w:style w:type="paragraph" w:customStyle="1" w:styleId="Struktur2">
    <w:name w:val="Struktur 2"/>
    <w:pPr>
      <w:tabs>
        <w:tab w:val="left" w:pos="924"/>
      </w:tabs>
      <w:spacing w:before="40" w:line="200" w:lineRule="exact"/>
      <w:ind w:left="924" w:hanging="357"/>
      <w:jc w:val="both"/>
    </w:pPr>
    <w:rPr>
      <w:sz w:val="18"/>
      <w:lang w:val="de-CH" w:eastAsia="de-DE"/>
    </w:rPr>
  </w:style>
  <w:style w:type="paragraph" w:customStyle="1" w:styleId="Struktur18pt">
    <w:name w:val="Struktur 1 /8pt"/>
    <w:pPr>
      <w:tabs>
        <w:tab w:val="left" w:pos="527"/>
      </w:tabs>
      <w:spacing w:before="60" w:line="160" w:lineRule="exact"/>
      <w:ind w:left="528" w:hanging="318"/>
      <w:jc w:val="both"/>
    </w:pPr>
    <w:rPr>
      <w:sz w:val="16"/>
      <w:lang w:val="de-CH" w:eastAsia="de-DE"/>
    </w:rPr>
  </w:style>
  <w:style w:type="paragraph" w:customStyle="1" w:styleId="Tab-Struktur309pt">
    <w:name w:val="Tab-Struktur 3 0/9pt"/>
    <w:basedOn w:val="Tab-Struktur209pt"/>
    <w:pPr>
      <w:tabs>
        <w:tab w:val="left" w:pos="680"/>
      </w:tabs>
      <w:ind w:left="681"/>
    </w:pPr>
  </w:style>
  <w:style w:type="paragraph" w:customStyle="1" w:styleId="Tab-Struktur209pt">
    <w:name w:val="Tab-Struktur 2 0/9pt"/>
    <w:basedOn w:val="Tab-Struktur109pt"/>
    <w:pPr>
      <w:tabs>
        <w:tab w:val="left" w:pos="454"/>
      </w:tabs>
      <w:ind w:left="454"/>
    </w:pPr>
  </w:style>
  <w:style w:type="paragraph" w:customStyle="1" w:styleId="Tab-Struktur109pt">
    <w:name w:val="Tab-Struktur 1 0/9pt"/>
    <w:pPr>
      <w:tabs>
        <w:tab w:val="left" w:pos="227"/>
      </w:tabs>
      <w:spacing w:line="200" w:lineRule="exact"/>
      <w:ind w:left="227" w:hanging="227"/>
    </w:pPr>
    <w:rPr>
      <w:sz w:val="18"/>
      <w:lang w:val="de-CH" w:eastAsia="de-DE"/>
    </w:rPr>
  </w:style>
  <w:style w:type="paragraph" w:customStyle="1" w:styleId="Tab-Struktur108pt">
    <w:name w:val="Tab-Struktur 1 0/8pt"/>
    <w:pPr>
      <w:tabs>
        <w:tab w:val="left" w:pos="227"/>
      </w:tabs>
      <w:spacing w:line="160" w:lineRule="exact"/>
      <w:ind w:left="227" w:hanging="227"/>
    </w:pPr>
    <w:rPr>
      <w:sz w:val="16"/>
      <w:lang w:val="de-CH" w:eastAsia="de-DE"/>
    </w:rPr>
  </w:style>
  <w:style w:type="paragraph" w:customStyle="1" w:styleId="Struktur1">
    <w:name w:val="Struktur 1"/>
    <w:pPr>
      <w:tabs>
        <w:tab w:val="left" w:pos="567"/>
      </w:tabs>
      <w:spacing w:before="80" w:line="200" w:lineRule="exact"/>
      <w:ind w:left="567" w:hanging="357"/>
      <w:jc w:val="both"/>
    </w:pPr>
    <w:rPr>
      <w:sz w:val="18"/>
      <w:lang w:val="de-CH" w:eastAsia="de-DE"/>
    </w:rPr>
  </w:style>
  <w:style w:type="paragraph" w:customStyle="1" w:styleId="Tabkrper083pt">
    <w:name w:val="Tabkörper 0/8/3pt"/>
    <w:basedOn w:val="Tabkrper08pt"/>
    <w:qFormat/>
    <w:pPr>
      <w:spacing w:after="60"/>
    </w:pPr>
  </w:style>
  <w:style w:type="paragraph" w:customStyle="1" w:styleId="Struktur-L1">
    <w:name w:val="Struktur-L 1"/>
    <w:basedOn w:val="Struktur1"/>
    <w:pPr>
      <w:tabs>
        <w:tab w:val="clear" w:pos="567"/>
      </w:tabs>
      <w:ind w:left="0" w:firstLine="0"/>
    </w:pPr>
  </w:style>
  <w:style w:type="paragraph" w:customStyle="1" w:styleId="ErlassTitel">
    <w:name w:val="Erlass Titel"/>
    <w:next w:val="ErlassKurztitel"/>
    <w:pPr>
      <w:keepNext/>
      <w:keepLines/>
      <w:suppressAutoHyphens/>
      <w:spacing w:line="240" w:lineRule="exact"/>
    </w:pPr>
    <w:rPr>
      <w:b/>
      <w:sz w:val="24"/>
      <w:lang w:val="de-CH" w:eastAsia="de-DE"/>
    </w:rPr>
  </w:style>
  <w:style w:type="paragraph" w:customStyle="1" w:styleId="ErlassKurztitel">
    <w:name w:val="Erlass Kurztitel"/>
    <w:next w:val="ErlassDatum"/>
    <w:pPr>
      <w:keepNext/>
      <w:keepLines/>
      <w:suppressAutoHyphens/>
      <w:spacing w:before="80" w:line="200" w:lineRule="exact"/>
    </w:pPr>
    <w:rPr>
      <w:b/>
      <w:lang w:val="de-CH" w:eastAsia="de-DE"/>
    </w:rPr>
  </w:style>
  <w:style w:type="paragraph" w:customStyle="1" w:styleId="Struktur3">
    <w:name w:val="Struktur 3"/>
    <w:pPr>
      <w:tabs>
        <w:tab w:val="left" w:pos="1281"/>
      </w:tabs>
      <w:spacing w:line="200" w:lineRule="exact"/>
      <w:ind w:left="1281" w:hanging="357"/>
      <w:jc w:val="both"/>
    </w:pPr>
    <w:rPr>
      <w:sz w:val="18"/>
      <w:lang w:val="de-CH" w:eastAsia="de-DE"/>
    </w:rPr>
  </w:style>
  <w:style w:type="paragraph" w:customStyle="1" w:styleId="Struktur4">
    <w:name w:val="Struktur 4"/>
    <w:pPr>
      <w:tabs>
        <w:tab w:val="left" w:pos="1639"/>
      </w:tabs>
      <w:spacing w:line="200" w:lineRule="exact"/>
      <w:ind w:left="1638" w:hanging="357"/>
      <w:jc w:val="both"/>
    </w:pPr>
    <w:rPr>
      <w:sz w:val="18"/>
      <w:lang w:val="de-CH" w:eastAsia="de-DE"/>
    </w:rPr>
  </w:style>
  <w:style w:type="paragraph" w:customStyle="1" w:styleId="Struktur28pt">
    <w:name w:val="Struktur 2 /8pt"/>
    <w:pPr>
      <w:tabs>
        <w:tab w:val="left" w:pos="851"/>
      </w:tabs>
      <w:spacing w:before="20" w:line="160" w:lineRule="exact"/>
      <w:ind w:left="851" w:hanging="318"/>
      <w:jc w:val="both"/>
    </w:pPr>
    <w:rPr>
      <w:sz w:val="16"/>
      <w:lang w:val="de-CH" w:eastAsia="de-DE"/>
    </w:rPr>
  </w:style>
  <w:style w:type="paragraph" w:customStyle="1" w:styleId="Struktur38pt">
    <w:name w:val="Struktur 3 /8pt"/>
    <w:pPr>
      <w:tabs>
        <w:tab w:val="left" w:pos="1168"/>
      </w:tabs>
      <w:spacing w:line="160" w:lineRule="exact"/>
      <w:ind w:left="1169" w:hanging="318"/>
      <w:jc w:val="both"/>
    </w:pPr>
    <w:rPr>
      <w:sz w:val="16"/>
      <w:lang w:val="de-CH" w:eastAsia="de-DE"/>
    </w:rPr>
  </w:style>
  <w:style w:type="paragraph" w:customStyle="1" w:styleId="Referenz">
    <w:name w:val="Referenz"/>
    <w:pPr>
      <w:keepNext/>
      <w:keepLines/>
      <w:tabs>
        <w:tab w:val="left" w:pos="1134"/>
      </w:tabs>
      <w:spacing w:before="40" w:line="130" w:lineRule="exact"/>
    </w:pPr>
    <w:rPr>
      <w:sz w:val="13"/>
      <w:lang w:val="de-CH" w:eastAsia="de-DE"/>
    </w:rPr>
  </w:style>
  <w:style w:type="paragraph" w:customStyle="1" w:styleId="Struktur48pt">
    <w:name w:val="Struktur 4 /8pt"/>
    <w:pPr>
      <w:tabs>
        <w:tab w:val="left" w:pos="1486"/>
      </w:tabs>
      <w:spacing w:line="160" w:lineRule="exact"/>
      <w:ind w:left="1486" w:hanging="318"/>
      <w:jc w:val="both"/>
    </w:pPr>
    <w:rPr>
      <w:sz w:val="16"/>
      <w:lang w:val="de-CH" w:eastAsia="de-DE"/>
    </w:rPr>
  </w:style>
  <w:style w:type="paragraph" w:customStyle="1" w:styleId="Tabkrper08pt">
    <w:name w:val="Tabkörper 0/8pt"/>
    <w:pPr>
      <w:spacing w:line="160" w:lineRule="exact"/>
    </w:pPr>
    <w:rPr>
      <w:sz w:val="16"/>
      <w:lang w:val="de-CH" w:eastAsia="de-DE"/>
    </w:rPr>
  </w:style>
  <w:style w:type="paragraph" w:customStyle="1" w:styleId="Tabkrper38pt">
    <w:name w:val="Tabkörper 3/8pt"/>
    <w:basedOn w:val="Tabkrper08pt"/>
    <w:pPr>
      <w:spacing w:before="60"/>
    </w:pPr>
  </w:style>
  <w:style w:type="paragraph" w:customStyle="1" w:styleId="Tabellenkopf">
    <w:name w:val="Tabellenkopf"/>
    <w:pPr>
      <w:keepNext/>
      <w:spacing w:line="130" w:lineRule="exact"/>
    </w:pPr>
    <w:rPr>
      <w:sz w:val="13"/>
      <w:lang w:val="de-CH" w:eastAsia="de-DE"/>
    </w:rPr>
  </w:style>
  <w:style w:type="paragraph" w:customStyle="1" w:styleId="Tab-Untertit8pt">
    <w:name w:val="Tab-Untertit /8pt"/>
    <w:pPr>
      <w:keepNext/>
      <w:keepLines/>
      <w:spacing w:before="160" w:line="160" w:lineRule="exact"/>
    </w:pPr>
    <w:rPr>
      <w:b/>
      <w:sz w:val="16"/>
      <w:lang w:val="de-CH" w:eastAsia="de-DE"/>
    </w:rPr>
  </w:style>
  <w:style w:type="paragraph" w:customStyle="1" w:styleId="Struktur-L2">
    <w:name w:val="Struktur-L 2"/>
    <w:basedOn w:val="Normal"/>
    <w:pPr>
      <w:spacing w:before="40"/>
    </w:pPr>
    <w:rPr>
      <w:color w:val="auto"/>
    </w:rPr>
  </w:style>
  <w:style w:type="paragraph" w:customStyle="1" w:styleId="Tab-Untertit9pt">
    <w:name w:val="Tab-Untertit /9pt"/>
    <w:pPr>
      <w:keepNext/>
      <w:keepLines/>
      <w:spacing w:before="160" w:line="200" w:lineRule="exact"/>
    </w:pPr>
    <w:rPr>
      <w:b/>
      <w:sz w:val="18"/>
      <w:lang w:val="de-CH" w:eastAsia="de-DE"/>
    </w:rPr>
  </w:style>
  <w:style w:type="paragraph" w:customStyle="1" w:styleId="TitelAnhang">
    <w:name w:val="Titel Anhang"/>
    <w:pPr>
      <w:keepNext/>
      <w:keepLines/>
      <w:suppressAutoHyphens/>
      <w:spacing w:before="240" w:after="160" w:line="220" w:lineRule="exact"/>
      <w:outlineLvl w:val="1"/>
    </w:pPr>
    <w:rPr>
      <w:b/>
      <w:sz w:val="22"/>
      <w:lang w:val="de-CH" w:eastAsia="de-DE"/>
    </w:rPr>
  </w:style>
  <w:style w:type="paragraph" w:customStyle="1" w:styleId="Tab-Utit8pt-kurs">
    <w:name w:val="Tab-Utit /8pt-kurs"/>
    <w:pPr>
      <w:keepNext/>
      <w:keepLines/>
      <w:spacing w:before="120" w:line="160" w:lineRule="exact"/>
    </w:pPr>
    <w:rPr>
      <w:i/>
      <w:sz w:val="16"/>
      <w:lang w:val="de-CH" w:eastAsia="de-DE"/>
    </w:rPr>
  </w:style>
  <w:style w:type="paragraph" w:customStyle="1" w:styleId="TitelAnhText">
    <w:name w:val="Titel Anh Text"/>
    <w:pPr>
      <w:keepNext/>
      <w:keepLines/>
      <w:suppressAutoHyphens/>
      <w:spacing w:line="200" w:lineRule="exact"/>
      <w:jc w:val="right"/>
    </w:pPr>
    <w:rPr>
      <w:sz w:val="18"/>
      <w:lang w:val="de-CH" w:eastAsia="de-DE"/>
    </w:rPr>
  </w:style>
  <w:style w:type="paragraph" w:customStyle="1" w:styleId="TitelAnhKurztit">
    <w:name w:val="Titel Anh Kurztit"/>
    <w:pPr>
      <w:keepNext/>
      <w:keepLines/>
      <w:suppressAutoHyphens/>
      <w:spacing w:before="80" w:line="200" w:lineRule="exact"/>
    </w:pPr>
    <w:rPr>
      <w:b/>
      <w:lang w:val="de-CH" w:eastAsia="de-DE"/>
    </w:rPr>
  </w:style>
  <w:style w:type="paragraph" w:customStyle="1" w:styleId="TitelAnhrechts">
    <w:name w:val="Titel Anh rechts"/>
    <w:pPr>
      <w:keepNext/>
      <w:keepLines/>
      <w:pageBreakBefore/>
      <w:suppressAutoHyphens/>
      <w:spacing w:line="200" w:lineRule="exact"/>
      <w:jc w:val="right"/>
    </w:pPr>
    <w:rPr>
      <w:i/>
      <w:sz w:val="18"/>
      <w:lang w:val="de-CH" w:eastAsia="de-DE"/>
    </w:rPr>
  </w:style>
  <w:style w:type="paragraph" w:customStyle="1" w:styleId="Tab-Utit9pt-kurs">
    <w:name w:val="Tab-Utit /9pt-kurs"/>
    <w:pPr>
      <w:keepNext/>
      <w:keepLines/>
      <w:spacing w:before="120" w:line="200" w:lineRule="exact"/>
    </w:pPr>
    <w:rPr>
      <w:i/>
      <w:sz w:val="18"/>
      <w:lang w:val="de-CH" w:eastAsia="de-DE"/>
    </w:rPr>
  </w:style>
  <w:style w:type="paragraph" w:customStyle="1" w:styleId="Absatz8pt">
    <w:name w:val="Absatz /8pt"/>
    <w:pPr>
      <w:spacing w:before="60" w:line="160" w:lineRule="exact"/>
      <w:jc w:val="both"/>
    </w:pPr>
    <w:rPr>
      <w:sz w:val="16"/>
      <w:lang w:val="de-CH" w:eastAsia="de-DE"/>
    </w:rPr>
  </w:style>
  <w:style w:type="paragraph" w:customStyle="1" w:styleId="FussnotentextMarg">
    <w:name w:val="Fussnotentext Marg"/>
    <w:pPr>
      <w:keepNext/>
      <w:keepLines/>
      <w:tabs>
        <w:tab w:val="left" w:pos="-980"/>
      </w:tabs>
      <w:spacing w:line="160" w:lineRule="exact"/>
      <w:ind w:left="-697" w:hanging="335"/>
    </w:pPr>
    <w:rPr>
      <w:sz w:val="16"/>
      <w:lang w:val="de-CH" w:eastAsia="de-DE"/>
    </w:rPr>
  </w:style>
  <w:style w:type="paragraph" w:customStyle="1" w:styleId="Zyan-Feld">
    <w:name w:val="Zyan-Feld"/>
    <w:pPr>
      <w:spacing w:line="180" w:lineRule="exact"/>
    </w:pPr>
    <w:rPr>
      <w:vanish/>
      <w:color w:val="00FFFF"/>
      <w:sz w:val="18"/>
      <w:lang w:val="de-CH" w:eastAsia="de-DE"/>
    </w:rPr>
  </w:style>
  <w:style w:type="paragraph" w:customStyle="1" w:styleId="UnterschriftenFI1">
    <w:name w:val="UnterschriftenFI 1"/>
    <w:basedOn w:val="UnterschriftenFI"/>
    <w:pPr>
      <w:spacing w:before="480"/>
    </w:pPr>
  </w:style>
  <w:style w:type="paragraph" w:customStyle="1" w:styleId="Abstand18pt">
    <w:name w:val="Abstand /18pt"/>
    <w:pPr>
      <w:spacing w:before="340" w:line="20" w:lineRule="exact"/>
    </w:pPr>
    <w:rPr>
      <w:b/>
      <w:bCs/>
      <w:color w:val="008000"/>
      <w:sz w:val="290"/>
      <w:szCs w:val="290"/>
      <w:lang w:val="de-CH" w:eastAsia="de-DE"/>
    </w:rPr>
  </w:style>
  <w:style w:type="paragraph" w:customStyle="1" w:styleId="ZifferrmI">
    <w:name w:val="Ziffer röm. I"/>
    <w:pPr>
      <w:keepNext/>
      <w:keepLines/>
      <w:suppressAutoHyphens/>
      <w:spacing w:after="60" w:line="200" w:lineRule="exact"/>
    </w:pPr>
    <w:rPr>
      <w:sz w:val="18"/>
      <w:lang w:val="de-CH" w:eastAsia="de-DE"/>
    </w:rPr>
  </w:style>
  <w:style w:type="paragraph" w:customStyle="1" w:styleId="ZifferrmII">
    <w:name w:val="Ziffer röm. II"/>
    <w:basedOn w:val="ZifferrmI"/>
    <w:pPr>
      <w:spacing w:before="360"/>
    </w:pPr>
  </w:style>
  <w:style w:type="paragraph" w:customStyle="1" w:styleId="Bild">
    <w:name w:val="Bild"/>
    <w:pPr>
      <w:spacing w:line="200" w:lineRule="atLeast"/>
    </w:pPr>
    <w:rPr>
      <w:sz w:val="18"/>
      <w:lang w:val="de-CH" w:eastAsia="de-DE"/>
    </w:rPr>
  </w:style>
  <w:style w:type="paragraph" w:customStyle="1" w:styleId="ErlassDatumAend">
    <w:name w:val="Erlass Datum Aend"/>
    <w:basedOn w:val="Normal"/>
    <w:pPr>
      <w:keepNext/>
      <w:keepLines/>
      <w:spacing w:before="0"/>
      <w:jc w:val="left"/>
    </w:pPr>
    <w:rPr>
      <w:b/>
      <w:color w:val="auto"/>
      <w:sz w:val="20"/>
    </w:rPr>
  </w:style>
  <w:style w:type="paragraph" w:customStyle="1" w:styleId="ErlassTitel10pt">
    <w:name w:val="Erlass Titel /10pt"/>
    <w:basedOn w:val="ErlassKurztitel"/>
    <w:next w:val="ErlassKurztitel"/>
  </w:style>
  <w:style w:type="paragraph" w:customStyle="1" w:styleId="VerweisArtkursiv">
    <w:name w:val="Verweis Art kursiv"/>
    <w:basedOn w:val="Absatz"/>
    <w:pPr>
      <w:keepNext/>
      <w:keepLines/>
      <w:spacing w:before="280"/>
      <w:jc w:val="left"/>
    </w:pPr>
    <w:rPr>
      <w:i/>
    </w:rPr>
  </w:style>
  <w:style w:type="paragraph" w:customStyle="1" w:styleId="Abstand1Seite">
    <w:name w:val="Abstand 1 Seite"/>
    <w:basedOn w:val="Abstand18pt"/>
    <w:pPr>
      <w:pageBreakBefore/>
      <w:spacing w:before="0" w:line="240" w:lineRule="auto"/>
    </w:pPr>
    <w:rPr>
      <w:color w:val="339966"/>
    </w:rPr>
  </w:style>
  <w:style w:type="paragraph" w:customStyle="1" w:styleId="TabkrperR09pt">
    <w:name w:val="Tabkörper R/0/9pt"/>
    <w:basedOn w:val="Tabkrper09pt"/>
    <w:pPr>
      <w:jc w:val="right"/>
    </w:pPr>
  </w:style>
  <w:style w:type="paragraph" w:customStyle="1" w:styleId="TabkrperR38pt">
    <w:name w:val="Tabkörper R/3/8pt"/>
    <w:basedOn w:val="Tabkrper38pt"/>
    <w:pPr>
      <w:jc w:val="right"/>
    </w:pPr>
  </w:style>
  <w:style w:type="paragraph" w:customStyle="1" w:styleId="TabellenkopfR">
    <w:name w:val="Tabellenkopf R"/>
    <w:basedOn w:val="Tabellenkopf"/>
    <w:pPr>
      <w:jc w:val="right"/>
    </w:pPr>
  </w:style>
  <w:style w:type="paragraph" w:customStyle="1" w:styleId="TabkrperR08pt">
    <w:name w:val="Tabkörper R/0/8pt"/>
    <w:basedOn w:val="Tabkrper08pt"/>
    <w:pPr>
      <w:jc w:val="right"/>
    </w:pPr>
  </w:style>
  <w:style w:type="paragraph" w:customStyle="1" w:styleId="ErlassSubtitel">
    <w:name w:val="Erlass Subtitel"/>
    <w:basedOn w:val="Absatz8pt"/>
    <w:next w:val="ErlassDatum"/>
    <w:pPr>
      <w:spacing w:before="0"/>
      <w:jc w:val="left"/>
    </w:pPr>
  </w:style>
  <w:style w:type="paragraph" w:customStyle="1" w:styleId="Schlussint">
    <w:name w:val="Schluss int"/>
    <w:basedOn w:val="Absatz"/>
    <w:next w:val="UnterschriftenFI1"/>
    <w:pPr>
      <w:spacing w:before="400" w:after="280"/>
    </w:pPr>
  </w:style>
  <w:style w:type="paragraph" w:customStyle="1" w:styleId="Tabkrper08pt-kurs">
    <w:name w:val="Tabkörper 0/8pt-kurs"/>
    <w:basedOn w:val="Tabkrper08pt"/>
    <w:rPr>
      <w:i/>
    </w:rPr>
  </w:style>
  <w:style w:type="paragraph" w:customStyle="1" w:styleId="Tab-Struktur208pt">
    <w:name w:val="Tab-Struktur 2 0/8pt"/>
    <w:basedOn w:val="Tab-Struktur108pt"/>
    <w:pPr>
      <w:tabs>
        <w:tab w:val="left" w:pos="454"/>
      </w:tabs>
      <w:ind w:left="454"/>
    </w:pPr>
  </w:style>
  <w:style w:type="paragraph" w:customStyle="1" w:styleId="Tabkrper09pt-kurs">
    <w:name w:val="Tabkörper 0/9pt-kurs"/>
    <w:basedOn w:val="Tabkrper09pt"/>
    <w:rPr>
      <w:i/>
    </w:rPr>
  </w:style>
  <w:style w:type="paragraph" w:customStyle="1" w:styleId="Tabkrper38pt-kurs">
    <w:name w:val="Tabkörper 3/8pt-kurs"/>
    <w:basedOn w:val="Tabkrper38pt"/>
    <w:rPr>
      <w:i/>
    </w:rPr>
  </w:style>
  <w:style w:type="paragraph" w:customStyle="1" w:styleId="SR-Fussnote">
    <w:name w:val="SR-Fussnote"/>
    <w:basedOn w:val="FootnoteText"/>
    <w:pPr>
      <w:spacing w:after="40"/>
      <w:ind w:left="0" w:hanging="40"/>
    </w:pPr>
  </w:style>
  <w:style w:type="paragraph" w:customStyle="1" w:styleId="Tababstandnach">
    <w:name w:val="Tababstand nach"/>
    <w:basedOn w:val="Tabkrper08pt"/>
    <w:pPr>
      <w:spacing w:line="80" w:lineRule="exact"/>
    </w:pPr>
    <w:rPr>
      <w:sz w:val="8"/>
    </w:rPr>
  </w:style>
  <w:style w:type="paragraph" w:customStyle="1" w:styleId="TabellenkopfR-N">
    <w:name w:val="Tabellenkopf R-N"/>
    <w:basedOn w:val="TabellenkopfR"/>
    <w:pPr>
      <w:spacing w:before="60" w:after="60"/>
    </w:pPr>
  </w:style>
  <w:style w:type="paragraph" w:customStyle="1" w:styleId="TabellenkopfN">
    <w:name w:val="Tabellenkopf N"/>
    <w:basedOn w:val="Tabellenkopf"/>
    <w:pPr>
      <w:spacing w:before="60" w:after="60"/>
    </w:pPr>
  </w:style>
  <w:style w:type="paragraph" w:customStyle="1" w:styleId="SR-FussnoteMarg">
    <w:name w:val="SR-Fussnote Marg"/>
    <w:basedOn w:val="FussnotentextMarg"/>
    <w:pPr>
      <w:spacing w:after="40"/>
      <w:ind w:left="-1037" w:hanging="40"/>
    </w:pPr>
  </w:style>
  <w:style w:type="paragraph" w:styleId="Macro">
    <w:name w:val="macro"/>
    <w:pPr>
      <w:tabs>
        <w:tab w:val="left" w:pos="480"/>
        <w:tab w:val="left" w:pos="960"/>
        <w:tab w:val="left" w:pos="1440"/>
        <w:tab w:val="left" w:pos="1920"/>
        <w:tab w:val="left" w:pos="2400"/>
        <w:tab w:val="left" w:pos="2880"/>
        <w:tab w:val="left" w:pos="3360"/>
        <w:tab w:val="left" w:pos="3840"/>
        <w:tab w:val="left" w:pos="4320"/>
      </w:tabs>
      <w:spacing w:line="200" w:lineRule="exact"/>
    </w:pPr>
    <w:rPr>
      <w:rFonts w:ascii="Courier" w:hAnsi="Courier"/>
      <w:color w:val="000066"/>
      <w:lang w:val="de-CH" w:eastAsia="de-DE"/>
    </w:rPr>
  </w:style>
  <w:style w:type="paragraph" w:customStyle="1" w:styleId="KopfzeileMarg">
    <w:name w:val="Kopfzeile Marg"/>
    <w:basedOn w:val="Header"/>
    <w:pPr>
      <w:tabs>
        <w:tab w:val="right" w:pos="5103"/>
      </w:tabs>
      <w:ind w:left="-1021"/>
    </w:pPr>
  </w:style>
  <w:style w:type="paragraph" w:customStyle="1" w:styleId="FuzeileMarg">
    <w:name w:val="Fußzeile Marg"/>
    <w:basedOn w:val="Footer"/>
    <w:pPr>
      <w:tabs>
        <w:tab w:val="right" w:pos="5103"/>
      </w:tabs>
      <w:ind w:left="-1021"/>
    </w:pPr>
  </w:style>
  <w:style w:type="paragraph" w:customStyle="1" w:styleId="Tab-Struktur308pt">
    <w:name w:val="Tab-Struktur 3 0/8pt"/>
    <w:basedOn w:val="Tab-Struktur208pt"/>
    <w:pPr>
      <w:tabs>
        <w:tab w:val="left" w:pos="680"/>
      </w:tabs>
      <w:ind w:left="681"/>
    </w:pPr>
  </w:style>
  <w:style w:type="paragraph" w:customStyle="1" w:styleId="Tabkrper09pt-fett">
    <w:name w:val="Tabkörper 0/9pt-fett"/>
    <w:basedOn w:val="Tabkrper09pt"/>
    <w:rPr>
      <w:b/>
    </w:rPr>
  </w:style>
  <w:style w:type="paragraph" w:customStyle="1" w:styleId="Tabkrper08pt-fett">
    <w:name w:val="Tabkörper 0/8pt-fett"/>
    <w:basedOn w:val="Tabkrper08pt"/>
    <w:rPr>
      <w:b/>
    </w:rPr>
  </w:style>
  <w:style w:type="paragraph" w:customStyle="1" w:styleId="TabkrperR09pt-kurs">
    <w:name w:val="Tabkörper R/0/9pt-kurs"/>
    <w:basedOn w:val="TabkrperR09pt"/>
    <w:rPr>
      <w:i/>
    </w:rPr>
  </w:style>
  <w:style w:type="paragraph" w:customStyle="1" w:styleId="Tab-Struktur138pt">
    <w:name w:val="Tab-Struktur 1 3/8pt"/>
    <w:basedOn w:val="Tab-Struktur108pt"/>
    <w:pPr>
      <w:spacing w:before="60"/>
    </w:pPr>
  </w:style>
  <w:style w:type="paragraph" w:customStyle="1" w:styleId="Abstand4pt">
    <w:name w:val="Abstand /4pt"/>
    <w:basedOn w:val="Abstand18pt"/>
    <w:pPr>
      <w:spacing w:before="60"/>
    </w:pPr>
    <w:rPr>
      <w:color w:val="00FF00"/>
    </w:rPr>
  </w:style>
  <w:style w:type="paragraph" w:customStyle="1" w:styleId="Tab-Struktur229pt">
    <w:name w:val="Tab-Struktur 2 2/9pt"/>
    <w:basedOn w:val="Tab-Struktur209pt"/>
    <w:pPr>
      <w:spacing w:before="40"/>
    </w:pPr>
  </w:style>
  <w:style w:type="paragraph" w:customStyle="1" w:styleId="Tabkrper29pt">
    <w:name w:val="Tabkörper 2/9pt"/>
    <w:basedOn w:val="Tabkrper09pt"/>
    <w:pPr>
      <w:spacing w:before="40"/>
    </w:pPr>
  </w:style>
  <w:style w:type="paragraph" w:customStyle="1" w:styleId="Struktur12">
    <w:name w:val="Struktur 1.2"/>
    <w:basedOn w:val="Struktur1"/>
    <w:pPr>
      <w:tabs>
        <w:tab w:val="left" w:pos="210"/>
      </w:tabs>
      <w:ind w:left="924" w:hanging="924"/>
    </w:pPr>
  </w:style>
  <w:style w:type="paragraph" w:customStyle="1" w:styleId="Struktur23">
    <w:name w:val="Struktur 2.3"/>
    <w:basedOn w:val="Struktur2"/>
    <w:pPr>
      <w:tabs>
        <w:tab w:val="left" w:pos="210"/>
        <w:tab w:val="left" w:pos="567"/>
      </w:tabs>
      <w:ind w:left="1281" w:hanging="1281"/>
    </w:pPr>
  </w:style>
  <w:style w:type="paragraph" w:customStyle="1" w:styleId="Absatz-Struktur1">
    <w:name w:val="Absatz-Struktur 1"/>
    <w:pPr>
      <w:tabs>
        <w:tab w:val="left" w:pos="210"/>
      </w:tabs>
      <w:spacing w:before="80" w:line="200" w:lineRule="exact"/>
      <w:ind w:left="567" w:hanging="567"/>
      <w:jc w:val="both"/>
    </w:pPr>
    <w:rPr>
      <w:sz w:val="18"/>
      <w:lang w:val="de-CH" w:eastAsia="de-DE"/>
    </w:rPr>
  </w:style>
  <w:style w:type="paragraph" w:customStyle="1" w:styleId="Tabkrper49pt-kurs">
    <w:name w:val="Tabkörper 4/9pt-kurs"/>
    <w:basedOn w:val="Tabkrper49pt"/>
    <w:rPr>
      <w:i/>
    </w:rPr>
  </w:style>
  <w:style w:type="paragraph" w:customStyle="1" w:styleId="TabkrperR49pt">
    <w:name w:val="Tabkörper R/4/9pt"/>
    <w:basedOn w:val="Tabkrper49pt"/>
    <w:pPr>
      <w:jc w:val="right"/>
    </w:pPr>
  </w:style>
  <w:style w:type="paragraph" w:customStyle="1" w:styleId="Absatz09pt">
    <w:name w:val="Absatz 0/9pt"/>
    <w:basedOn w:val="Absatz"/>
    <w:pPr>
      <w:spacing w:before="0"/>
    </w:pPr>
  </w:style>
  <w:style w:type="paragraph" w:customStyle="1" w:styleId="Absatz08pt">
    <w:name w:val="Absatz 0/8pt"/>
    <w:basedOn w:val="Absatz8pt"/>
    <w:pPr>
      <w:spacing w:before="0"/>
    </w:pPr>
  </w:style>
  <w:style w:type="paragraph" w:customStyle="1" w:styleId="Absatzkurs">
    <w:name w:val="Absatz kurs"/>
    <w:basedOn w:val="Absatz"/>
    <w:rPr>
      <w:i/>
    </w:rPr>
  </w:style>
  <w:style w:type="paragraph" w:customStyle="1" w:styleId="Tab-Struktur149pt">
    <w:name w:val="Tab-Struktur 1 4/9pt"/>
    <w:basedOn w:val="Tab-Struktur109pt"/>
    <w:pPr>
      <w:spacing w:before="80"/>
    </w:pPr>
  </w:style>
  <w:style w:type="paragraph" w:customStyle="1" w:styleId="Tabkrper49pt-fett">
    <w:name w:val="Tabkörper 4/9pt-fett"/>
    <w:basedOn w:val="Tabkrper49pt"/>
    <w:rPr>
      <w:b/>
    </w:rPr>
  </w:style>
  <w:style w:type="paragraph" w:customStyle="1" w:styleId="Tabkrper38pt-fett">
    <w:name w:val="Tabkörper 3/8pt-fett"/>
    <w:basedOn w:val="Tabkrper38pt"/>
    <w:rPr>
      <w:b/>
    </w:rPr>
  </w:style>
  <w:style w:type="paragraph" w:customStyle="1" w:styleId="TabkrperR29pt">
    <w:name w:val="Tabkörper R/2/9pt"/>
    <w:basedOn w:val="Tabkrper29pt"/>
    <w:pPr>
      <w:jc w:val="right"/>
    </w:pPr>
  </w:style>
  <w:style w:type="paragraph" w:styleId="TOC1">
    <w:name w:val="toc 1"/>
    <w:next w:val="Absatz"/>
    <w:pPr>
      <w:keepNext/>
      <w:keepLines/>
      <w:tabs>
        <w:tab w:val="right" w:pos="6124"/>
      </w:tabs>
      <w:suppressAutoHyphens/>
      <w:spacing w:before="160"/>
      <w:ind w:right="879"/>
    </w:pPr>
    <w:rPr>
      <w:b/>
      <w:sz w:val="22"/>
      <w:szCs w:val="22"/>
      <w:lang w:val="de-CH" w:eastAsia="de-DE"/>
    </w:rPr>
  </w:style>
  <w:style w:type="paragraph" w:styleId="TOC2">
    <w:name w:val="toc 2"/>
    <w:basedOn w:val="TOC1"/>
    <w:next w:val="Absatz"/>
    <w:pPr>
      <w:spacing w:before="120"/>
      <w:ind w:left="142"/>
    </w:pPr>
  </w:style>
  <w:style w:type="paragraph" w:styleId="TOC3">
    <w:name w:val="toc 3"/>
    <w:basedOn w:val="TOC2"/>
    <w:next w:val="Absatz"/>
    <w:pPr>
      <w:spacing w:before="100"/>
      <w:ind w:left="284"/>
    </w:pPr>
    <w:rPr>
      <w:bCs/>
      <w:sz w:val="20"/>
    </w:rPr>
  </w:style>
  <w:style w:type="paragraph" w:styleId="TOC4">
    <w:name w:val="toc 4"/>
    <w:basedOn w:val="TOC3"/>
    <w:next w:val="Absatz"/>
    <w:pPr>
      <w:spacing w:before="80"/>
      <w:ind w:left="425"/>
    </w:pPr>
    <w:rPr>
      <w:bCs w:val="0"/>
    </w:rPr>
  </w:style>
  <w:style w:type="paragraph" w:styleId="TOC5">
    <w:name w:val="toc 5"/>
    <w:basedOn w:val="TOC4"/>
    <w:next w:val="Absatz"/>
    <w:pPr>
      <w:keepNext w:val="0"/>
      <w:keepLines w:val="0"/>
      <w:tabs>
        <w:tab w:val="right" w:leader="dot" w:pos="6124"/>
      </w:tabs>
      <w:spacing w:before="60"/>
      <w:ind w:left="567"/>
    </w:pPr>
    <w:rPr>
      <w:b w:val="0"/>
      <w:bCs/>
      <w:szCs w:val="20"/>
    </w:rPr>
  </w:style>
  <w:style w:type="paragraph" w:styleId="TOC6">
    <w:name w:val="toc 6"/>
    <w:basedOn w:val="TOC5"/>
    <w:next w:val="Absatz"/>
    <w:pPr>
      <w:spacing w:before="40"/>
      <w:ind w:left="709"/>
    </w:pPr>
    <w:rPr>
      <w:bCs w:val="0"/>
      <w:sz w:val="18"/>
    </w:rPr>
  </w:style>
  <w:style w:type="paragraph" w:styleId="TOC7">
    <w:name w:val="toc 7"/>
    <w:basedOn w:val="TOC6"/>
    <w:next w:val="Absatz"/>
    <w:pPr>
      <w:ind w:left="851"/>
    </w:pPr>
  </w:style>
  <w:style w:type="paragraph" w:styleId="TOC8">
    <w:name w:val="toc 8"/>
    <w:basedOn w:val="TOC7"/>
    <w:next w:val="Absatz"/>
    <w:pPr>
      <w:ind w:left="993"/>
    </w:pPr>
  </w:style>
  <w:style w:type="paragraph" w:styleId="TOC9">
    <w:name w:val="toc 9"/>
    <w:basedOn w:val="TOC8"/>
    <w:next w:val="Absatz"/>
    <w:pPr>
      <w:ind w:left="992"/>
    </w:pPr>
  </w:style>
  <w:style w:type="paragraph" w:customStyle="1" w:styleId="Inhaltsverzeichnis">
    <w:name w:val="Inhaltsverzeichnis"/>
    <w:basedOn w:val="Normal"/>
    <w:pPr>
      <w:keepNext/>
      <w:pageBreakBefore/>
      <w:suppressAutoHyphens/>
      <w:spacing w:before="160" w:after="120" w:line="160" w:lineRule="exact"/>
      <w:jc w:val="left"/>
    </w:pPr>
    <w:rPr>
      <w:rFonts w:ascii="Times" w:hAnsi="Times"/>
      <w:b/>
      <w:color w:val="auto"/>
      <w:sz w:val="22"/>
    </w:rPr>
  </w:style>
  <w:style w:type="paragraph" w:customStyle="1" w:styleId="TitelAnh1">
    <w:name w:val="Titel Anh 1"/>
    <w:basedOn w:val="Heading1"/>
    <w:pPr>
      <w:tabs>
        <w:tab w:val="left" w:pos="567"/>
      </w:tabs>
      <w:outlineLvl w:val="3"/>
    </w:pPr>
  </w:style>
  <w:style w:type="paragraph" w:customStyle="1" w:styleId="TitelAnh2">
    <w:name w:val="Titel Anh 2"/>
    <w:basedOn w:val="Heading2"/>
    <w:pPr>
      <w:tabs>
        <w:tab w:val="left" w:pos="567"/>
      </w:tabs>
      <w:outlineLvl w:val="4"/>
    </w:pPr>
  </w:style>
  <w:style w:type="paragraph" w:customStyle="1" w:styleId="TitelAnh3">
    <w:name w:val="Titel Anh 3"/>
    <w:basedOn w:val="Heading3"/>
    <w:pPr>
      <w:tabs>
        <w:tab w:val="left" w:pos="567"/>
      </w:tabs>
      <w:outlineLvl w:val="5"/>
    </w:pPr>
  </w:style>
  <w:style w:type="paragraph" w:customStyle="1" w:styleId="TitelAnh4">
    <w:name w:val="Titel Anh 4"/>
    <w:basedOn w:val="Heading4"/>
    <w:pPr>
      <w:tabs>
        <w:tab w:val="left" w:pos="567"/>
      </w:tabs>
      <w:outlineLvl w:val="6"/>
    </w:pPr>
  </w:style>
  <w:style w:type="paragraph" w:customStyle="1" w:styleId="Error">
    <w:name w:val="Error"/>
    <w:rPr>
      <w:rFonts w:ascii="Arial" w:hAnsi="Arial"/>
      <w:i/>
      <w:color w:val="FF0000"/>
      <w:lang w:val="de-CH" w:eastAsia="de-DE"/>
    </w:rPr>
  </w:style>
  <w:style w:type="character" w:customStyle="1" w:styleId="ErrorZ">
    <w:name w:val="ErrorZ"/>
    <w:rPr>
      <w:rFonts w:ascii="Arial" w:hAnsi="Arial"/>
      <w:i/>
      <w:color w:val="FF0000"/>
    </w:rPr>
  </w:style>
  <w:style w:type="paragraph" w:customStyle="1" w:styleId="UnterschriftenFI">
    <w:name w:val="UnterschriftenFI"/>
    <w:basedOn w:val="Absatz"/>
    <w:pPr>
      <w:tabs>
        <w:tab w:val="left" w:pos="1701"/>
      </w:tabs>
      <w:spacing w:before="120"/>
      <w:jc w:val="left"/>
    </w:pPr>
  </w:style>
  <w:style w:type="table" w:styleId="TableGrid">
    <w:name w:val="Table Grid"/>
    <w:basedOn w:val="TableNormal"/>
    <w:pPr>
      <w:spacing w:line="200" w:lineRule="exact"/>
      <w:jc w:val="both"/>
    </w:pPr>
    <w:rPr>
      <w:sz w:val="18"/>
      <w:szCs w:val="18"/>
    </w:rPr>
    <w:tblPr>
      <w:tblCellMar>
        <w:left w:w="0" w:type="dxa"/>
        <w:right w:w="0" w:type="dxa"/>
      </w:tblCellMar>
    </w:tblPr>
  </w:style>
  <w:style w:type="paragraph" w:customStyle="1" w:styleId="Tabkrper383pt">
    <w:name w:val="Tabkörper 3/8/3pt"/>
    <w:basedOn w:val="Tabkrper38pt"/>
    <w:qFormat/>
    <w:pPr>
      <w:tabs>
        <w:tab w:val="left" w:pos="2892"/>
      </w:tabs>
      <w:spacing w:after="60"/>
    </w:pPr>
  </w:style>
  <w:style w:type="paragraph" w:customStyle="1" w:styleId="Tabkrper383pt-fett">
    <w:name w:val="Tabkörper 3/8/3pt-fett"/>
    <w:basedOn w:val="Tabkrper38pt-fett"/>
    <w:qFormat/>
    <w:pPr>
      <w:spacing w:after="60"/>
    </w:pPr>
  </w:style>
  <w:style w:type="paragraph" w:customStyle="1" w:styleId="Tabkrper383pt-kurs">
    <w:name w:val="Tabkörper 3/8/3pt-kurs"/>
    <w:basedOn w:val="Tabkrper38pt-kurs"/>
    <w:qFormat/>
    <w:pPr>
      <w:spacing w:after="60"/>
    </w:pPr>
  </w:style>
  <w:style w:type="paragraph" w:customStyle="1" w:styleId="TabkrperR383pt">
    <w:name w:val="Tabkörper R/3/8/3pt"/>
    <w:basedOn w:val="TabkrperR38pt"/>
    <w:qFormat/>
    <w:pPr>
      <w:spacing w:after="60"/>
    </w:pPr>
  </w:style>
  <w:style w:type="paragraph" w:customStyle="1" w:styleId="Tab-Struktur1383pt">
    <w:name w:val="Tab-Struktur 1 3/8/3pt"/>
    <w:basedOn w:val="Tab-Struktur138pt"/>
    <w:qFormat/>
    <w:pPr>
      <w:spacing w:after="60"/>
    </w:pPr>
  </w:style>
  <w:style w:type="paragraph" w:customStyle="1" w:styleId="Tab-Struktur2083pt">
    <w:name w:val="Tab-Struktur 2 0/8/3pt"/>
    <w:basedOn w:val="Tab-Struktur208pt"/>
    <w:qFormat/>
    <w:pPr>
      <w:spacing w:after="60"/>
    </w:pPr>
  </w:style>
  <w:style w:type="paragraph" w:customStyle="1" w:styleId="Tab-Struktur3083pt">
    <w:name w:val="Tab-Struktur 3 0/8/3pt"/>
    <w:basedOn w:val="Tab-Struktur308pt"/>
    <w:qFormat/>
    <w:pPr>
      <w:spacing w:after="60"/>
    </w:pPr>
  </w:style>
  <w:style w:type="paragraph" w:customStyle="1" w:styleId="Tab-Untertit83pt">
    <w:name w:val="Tab-Untertit /8/3pt"/>
    <w:basedOn w:val="Tab-Untertit8pt"/>
    <w:qFormat/>
    <w:pPr>
      <w:spacing w:after="60"/>
    </w:pPr>
  </w:style>
  <w:style w:type="paragraph" w:customStyle="1" w:styleId="Tab-Utit83pt-kurs">
    <w:name w:val="Tab-Utit /8/3pt-kurs"/>
    <w:basedOn w:val="Tab-Utit8pt-kurs"/>
    <w:qFormat/>
    <w:pPr>
      <w:spacing w:after="60"/>
    </w:pPr>
  </w:style>
  <w:style w:type="paragraph" w:customStyle="1" w:styleId="Tab-Struktur1083pt">
    <w:name w:val="Tab-Struktur 1 0/8/3pt"/>
    <w:basedOn w:val="Tab-Struktur108pt"/>
    <w:qFormat/>
    <w:pPr>
      <w:spacing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10" Type="http://schemas.openxmlformats.org/officeDocument/2006/relationships/header" Target="header3.xml" />
	<Relationship Id="rId11" Type="http://schemas.openxmlformats.org/officeDocument/2006/relationships/footer" Target="footer3.xml" />
	<Relationship Id="rId12" Type="http://schemas.openxmlformats.org/officeDocument/2006/relationships/theme" Target="theme/theme1.xml" />
	<Relationship Id="rId13" Type="http://schemas.openxmlformats.org/officeDocument/2006/relationships/numbering" Target="numbering.xml" />
	<Relationship Id="rId14" Type="http://schemas.openxmlformats.org/officeDocument/2006/relationships/styles" Target="styles.xml" />
	<Relationship Id="rId2" Type="http://schemas.openxmlformats.org/officeDocument/2006/relationships/endnotes" Target="endnotes.xml" />
	<Relationship Id="rId3" Type="http://schemas.openxmlformats.org/officeDocument/2006/relationships/settings" Target="settings.xml" />
	<Relationship Id="rId4" Type="http://schemas.openxmlformats.org/officeDocument/2006/relationships/webSettings" Target="webSettings.xml" />
	<Relationship Id="rId5" Type="http://schemas.openxmlformats.org/officeDocument/2006/relationships/fontTable" Target="fontTable.xml" />
	<Relationship Id="rId6" Type="http://schemas.openxmlformats.org/officeDocument/2006/relationships/header" Target="header1.xml" />
	<Relationship Id="rId7" Type="http://schemas.openxmlformats.org/officeDocument/2006/relationships/header" Target="header2.xml" />
	<Relationship Id="rId8" Type="http://schemas.openxmlformats.org/officeDocument/2006/relationships/footer" Target="footer1.xml" />
	<Relationship Id="rId9" Type="http://schemas.openxmlformats.org/officeDocument/2006/relationships/footer" Target="footer2.xml" />
</Relationships>
</file>

<file path=word/_rels/header3.xml.rels><?xml version="1.0" encoding="utf-8" standalone="yes"?>
<Relationships xmlns="http://schemas.openxmlformats.org/package/2006/relationships">
	<Relationship Id="rId1" Type="http://schemas.openxmlformats.org/officeDocument/2006/relationships/image" Target="media/image1.png" />
	<Relationship Id="rId2" Type="http://schemas.openxmlformats.org/officeDocument/2006/relationships/image" Target="media/image2.svg" />
	<Relationship Id="rId3" Type="http://schemas.openxmlformats.org/officeDocument/2006/relationships/image" Target="media/image3.emf" />
	<Relationship Id="rId4" Type="http://schemas.openxmlformats.org/officeDocument/2006/relationships/image" Target="media/image4.png" />
</Relationships>
</file>

<file path=word/_rels/settings.xml.rels><?xml version="1.0" encoding="utf-8" standalone="yes"?>
<Relationships xmlns="http://schemas.openxmlformats.org/package/2006/relationships">
	<Relationship Id="rId1" Type="http://schemas.openxmlformats.org/officeDocument/2006/relationships/attachedTemplate" Target="file:///C:\Users\U80859575\AppData\Roaming\Microsoft\Templates\Div-Vorl.dotm" TargetMode="External" />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Div-Vorl.dotm</Template>
  <TotalTime>0</TotalTime>
  <Pages>4</Pages>
  <Words>729</Words>
  <Characters>3901</Characters>
  <Application>Microsoft Office Word</Application>
  <DocSecurity>0</DocSecurity>
  <Lines>95</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Dokumentvorlage nicht rechtsetzende Texte für Word 2021</vt:lpstr>
      <vt:lpstr>Dokumentvorlage nicht rechtsetzende Texte für Word 2016</vt:lpstr>
    </vt:vector>
  </TitlesOfParts>
  <Manager>Schweizerische Bundeskanzlei (BK)</Manager>
  <Company>Schweizerische Bundeskanzlei</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 2024 177</dc:title>
  <dc:subject>Gesetzgebungsprozess / Bundesratsgeschäfte</dc:subject>
  <dc:creator>Schweizerische Bundeskanzlei</dc:creator>
  <cp:keywords>Rechtstext Formatvorlage DfV</cp:keywords>
  <cp:lastModifiedBy>Publish service</cp:lastModifiedBy>
  <cp:revision>7</cp:revision>
  <cp:lastPrinted>2001-02-23T12:20:00Z</cp:lastPrinted>
  <dcterms:created xsi:type="dcterms:W3CDTF">2024-01-30T07:15:12Z</dcterms:created>
  <dcterms:modified xsi:type="dcterms:W3CDTF">2024-01-17T09:24:00Z</dcterms:modified>
  <cp:category>Rechtstexte, sonstige Texte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vIntern">
    <vt:bool>true</vt:bool>
  </property>
  <property fmtid="{D5CDD505-2E9C-101B-9397-08002B2CF9AE}" pid="3" name="MesserliAktiv">
    <vt:bool>true</vt:bool>
  </property>
  <property fmtid="{D5CDD505-2E9C-101B-9397-08002B2CF9AE}" pid="4" name="MesserliCheck">
    <vt:i4>45307</vt:i4>
  </property>
  <property fmtid="{D5CDD505-2E9C-101B-9397-08002B2CF9AE}" pid="5" name="Originalvorlage">
    <vt:lpwstr>Source ls</vt:lpwstr>
  </property>
  <property fmtid="{D5CDD505-2E9C-101B-9397-08002B2CF9AE}" pid="6" name="WordInitAktiv">
    <vt:bool>false</vt:bool>
  </property>
</Properties>
</file>